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6666CC"/>
  <w:body>
    <w:tbl>
      <w:tblPr>
        <w:tblW w:w="10200" w:type="dxa"/>
        <w:jc w:val="center"/>
        <w:tblCellSpacing w:w="0" w:type="dxa"/>
        <w:tblBorders>
          <w:top w:val="outset" w:sz="6" w:space="0" w:color="660066"/>
          <w:left w:val="outset" w:sz="6" w:space="0" w:color="660066"/>
          <w:bottom w:val="outset" w:sz="6" w:space="0" w:color="660066"/>
          <w:right w:val="outset" w:sz="6" w:space="0" w:color="660066"/>
        </w:tblBorders>
        <w:shd w:val="clear" w:color="auto" w:fill="FFFFFF"/>
        <w:tblCellMar>
          <w:top w:w="450" w:type="dxa"/>
          <w:left w:w="450" w:type="dxa"/>
          <w:bottom w:w="450" w:type="dxa"/>
          <w:right w:w="450" w:type="dxa"/>
        </w:tblCellMar>
        <w:tblLook w:val="04A0"/>
      </w:tblPr>
      <w:tblGrid>
        <w:gridCol w:w="10710"/>
      </w:tblGrid>
      <w:tr w:rsidR="00906F42" w:rsidTr="000F4891">
        <w:trPr>
          <w:tblCellSpacing w:w="0" w:type="dxa"/>
          <w:jc w:val="center"/>
        </w:trPr>
        <w:tc>
          <w:tcPr>
            <w:tcW w:w="0" w:type="auto"/>
            <w:tcBorders>
              <w:top w:val="outset" w:sz="6" w:space="0" w:color="660066"/>
              <w:left w:val="outset" w:sz="6" w:space="0" w:color="660066"/>
              <w:bottom w:val="outset" w:sz="6" w:space="0" w:color="660066"/>
              <w:right w:val="outset" w:sz="6" w:space="0" w:color="660066"/>
            </w:tcBorders>
            <w:shd w:val="clear" w:color="auto" w:fill="FFFFFF"/>
            <w:vAlign w:val="center"/>
            <w:hideMark/>
          </w:tcPr>
          <w:p w:rsidR="00906F42" w:rsidRDefault="000F4891">
            <w:pPr>
              <w:pStyle w:val="NormalWeb"/>
              <w:jc w:val="center"/>
            </w:pPr>
            <w:r>
              <w:rPr>
                <w:rStyle w:val="Strong"/>
                <w:rFonts w:ascii="Arial" w:hAnsi="Arial" w:cs="Arial"/>
                <w:color w:val="660099"/>
              </w:rPr>
              <w:t>Cement and Power Plants - Turning to Algae for Carbon Capture Solution</w:t>
            </w:r>
          </w:p>
          <w:p w:rsidR="00906F42" w:rsidRDefault="000F4891">
            <w:pPr>
              <w:pStyle w:val="NormalWeb"/>
              <w:jc w:val="center"/>
            </w:pPr>
            <w:r>
              <w:rPr>
                <w:noProof/>
                <w:color w:val="0000FF"/>
              </w:rPr>
              <w:drawing>
                <wp:inline distT="0" distB="0" distL="0" distR="0">
                  <wp:extent cx="6191250" cy="952500"/>
                  <wp:effectExtent l="19050" t="0" r="0" b="0"/>
                  <wp:docPr id="1" name="Picture 1" descr="http://www.cmtevents.com/EVENTDATAS/101038/banner/101038(650x100pixels).gif">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mtevents.com/EVENTDATAS/101038/banner/101038(650x100pixels).gif">
                            <a:hlinkClick r:id="rId5" tgtFrame="&quot;_blank&quot;"/>
                          </pic:cNvPr>
                          <pic:cNvPicPr>
                            <a:picLocks noChangeAspect="1" noChangeArrowheads="1"/>
                          </pic:cNvPicPr>
                        </pic:nvPicPr>
                        <pic:blipFill>
                          <a:blip r:link="rId6" cstate="print"/>
                          <a:srcRect/>
                          <a:stretch>
                            <a:fillRect/>
                          </a:stretch>
                        </pic:blipFill>
                        <pic:spPr bwMode="auto">
                          <a:xfrm>
                            <a:off x="0" y="0"/>
                            <a:ext cx="6191250" cy="952500"/>
                          </a:xfrm>
                          <a:prstGeom prst="rect">
                            <a:avLst/>
                          </a:prstGeom>
                          <a:noFill/>
                          <a:ln w="9525">
                            <a:noFill/>
                            <a:miter lim="800000"/>
                            <a:headEnd/>
                            <a:tailEnd/>
                          </a:ln>
                        </pic:spPr>
                      </pic:pic>
                    </a:graphicData>
                  </a:graphic>
                </wp:inline>
              </w:drawing>
            </w:r>
          </w:p>
          <w:tbl>
            <w:tblPr>
              <w:tblW w:w="9750" w:type="dxa"/>
              <w:tblCellSpacing w:w="7" w:type="dxa"/>
              <w:tblBorders>
                <w:top w:val="outset" w:sz="12" w:space="0" w:color="660066"/>
                <w:left w:val="outset" w:sz="12" w:space="0" w:color="660066"/>
                <w:bottom w:val="outset" w:sz="12" w:space="0" w:color="660066"/>
                <w:right w:val="outset" w:sz="12" w:space="0" w:color="660066"/>
              </w:tblBorders>
              <w:shd w:val="clear" w:color="auto" w:fill="E6E6FF"/>
              <w:tblCellMar>
                <w:top w:w="30" w:type="dxa"/>
                <w:left w:w="30" w:type="dxa"/>
                <w:bottom w:w="30" w:type="dxa"/>
                <w:right w:w="30" w:type="dxa"/>
              </w:tblCellMar>
              <w:tblLook w:val="04A0"/>
            </w:tblPr>
            <w:tblGrid>
              <w:gridCol w:w="2742"/>
              <w:gridCol w:w="3956"/>
              <w:gridCol w:w="3052"/>
            </w:tblGrid>
            <w:tr w:rsidR="00906F42">
              <w:trPr>
                <w:tblCellSpacing w:w="7" w:type="dxa"/>
              </w:trPr>
              <w:tc>
                <w:tcPr>
                  <w:tcW w:w="0" w:type="auto"/>
                  <w:tcBorders>
                    <w:top w:val="outset" w:sz="6" w:space="0" w:color="660066"/>
                    <w:left w:val="outset" w:sz="6" w:space="0" w:color="660066"/>
                    <w:bottom w:val="outset" w:sz="6" w:space="0" w:color="660066"/>
                    <w:right w:val="outset" w:sz="6" w:space="0" w:color="660066"/>
                  </w:tcBorders>
                  <w:shd w:val="clear" w:color="auto" w:fill="E6E6FF"/>
                  <w:vAlign w:val="center"/>
                  <w:hideMark/>
                </w:tcPr>
                <w:p w:rsidR="00906F42" w:rsidRDefault="00906F42">
                  <w:pPr>
                    <w:jc w:val="center"/>
                    <w:rPr>
                      <w:rFonts w:eastAsia="Times New Roman"/>
                    </w:rPr>
                  </w:pPr>
                  <w:hyperlink r:id="rId7" w:history="1">
                    <w:r w:rsidR="000F4891">
                      <w:rPr>
                        <w:rStyle w:val="Hyperlink"/>
                        <w:rFonts w:ascii="Arial" w:eastAsia="Times New Roman" w:hAnsi="Arial" w:cs="Arial"/>
                        <w:b/>
                        <w:bCs/>
                        <w:sz w:val="20"/>
                        <w:szCs w:val="20"/>
                      </w:rPr>
                      <w:t>Register online now!</w:t>
                    </w:r>
                  </w:hyperlink>
                </w:p>
              </w:tc>
              <w:tc>
                <w:tcPr>
                  <w:tcW w:w="0" w:type="auto"/>
                  <w:tcBorders>
                    <w:top w:val="outset" w:sz="6" w:space="0" w:color="660066"/>
                    <w:left w:val="outset" w:sz="6" w:space="0" w:color="660066"/>
                    <w:bottom w:val="outset" w:sz="6" w:space="0" w:color="660066"/>
                    <w:right w:val="outset" w:sz="6" w:space="0" w:color="660066"/>
                  </w:tcBorders>
                  <w:shd w:val="clear" w:color="auto" w:fill="E6E6FF"/>
                  <w:vAlign w:val="center"/>
                  <w:hideMark/>
                </w:tcPr>
                <w:p w:rsidR="00906F42" w:rsidRDefault="00906F42">
                  <w:pPr>
                    <w:jc w:val="center"/>
                    <w:rPr>
                      <w:rFonts w:eastAsia="Times New Roman"/>
                    </w:rPr>
                  </w:pPr>
                  <w:hyperlink r:id="rId8" w:history="1">
                    <w:r w:rsidR="000F4891">
                      <w:rPr>
                        <w:rStyle w:val="Hyperlink"/>
                        <w:rFonts w:ascii="Arial" w:eastAsia="Times New Roman" w:hAnsi="Arial" w:cs="Arial"/>
                        <w:b/>
                        <w:bCs/>
                        <w:sz w:val="20"/>
                        <w:szCs w:val="20"/>
                      </w:rPr>
                      <w:t>3rd Algae World Asia Program</w:t>
                    </w:r>
                  </w:hyperlink>
                </w:p>
              </w:tc>
              <w:tc>
                <w:tcPr>
                  <w:tcW w:w="0" w:type="auto"/>
                  <w:tcBorders>
                    <w:top w:val="outset" w:sz="6" w:space="0" w:color="660066"/>
                    <w:left w:val="outset" w:sz="6" w:space="0" w:color="660066"/>
                    <w:bottom w:val="outset" w:sz="6" w:space="0" w:color="660066"/>
                    <w:right w:val="outset" w:sz="6" w:space="0" w:color="660066"/>
                  </w:tcBorders>
                  <w:shd w:val="clear" w:color="auto" w:fill="E6E6FF"/>
                  <w:vAlign w:val="center"/>
                  <w:hideMark/>
                </w:tcPr>
                <w:p w:rsidR="00906F42" w:rsidRDefault="00906F42">
                  <w:pPr>
                    <w:jc w:val="center"/>
                    <w:rPr>
                      <w:rFonts w:eastAsia="Times New Roman"/>
                    </w:rPr>
                  </w:pPr>
                  <w:hyperlink r:id="rId9" w:history="1">
                    <w:r w:rsidR="000F4891">
                      <w:rPr>
                        <w:rStyle w:val="Hyperlink"/>
                        <w:rFonts w:ascii="Arial" w:eastAsia="Times New Roman" w:hAnsi="Arial" w:cs="Arial"/>
                        <w:b/>
                        <w:bCs/>
                        <w:sz w:val="20"/>
                        <w:szCs w:val="20"/>
                      </w:rPr>
                      <w:t xml:space="preserve">Request for Reminder </w:t>
                    </w:r>
                  </w:hyperlink>
                  <w:r w:rsidR="000F4891">
                    <w:rPr>
                      <w:rStyle w:val="Strong"/>
                      <w:rFonts w:ascii="Arial" w:eastAsia="Times New Roman" w:hAnsi="Arial" w:cs="Arial"/>
                      <w:sz w:val="20"/>
                      <w:szCs w:val="20"/>
                    </w:rPr>
                    <w:t> </w:t>
                  </w:r>
                </w:p>
              </w:tc>
            </w:tr>
          </w:tbl>
          <w:p w:rsidR="00906F42" w:rsidRDefault="000F4891">
            <w:pPr>
              <w:pStyle w:val="NormalWeb"/>
            </w:pPr>
            <w:r>
              <w:rPr>
                <w:rFonts w:ascii="Arial" w:hAnsi="Arial" w:cs="Arial"/>
                <w:sz w:val="20"/>
                <w:szCs w:val="20"/>
              </w:rPr>
              <w:t xml:space="preserve">If you are considering a carbon capture solution for your plant’s emissions, then you should attend the </w:t>
            </w:r>
            <w:hyperlink r:id="rId10" w:history="1">
              <w:r>
                <w:rPr>
                  <w:rStyle w:val="Hyperlink"/>
                  <w:rFonts w:ascii="Arial" w:hAnsi="Arial" w:cs="Arial"/>
                  <w:sz w:val="20"/>
                  <w:szCs w:val="20"/>
                </w:rPr>
                <w:t>3rd Algae World Asia, on 19-20 October 2010 in Singapore</w:t>
              </w:r>
            </w:hyperlink>
            <w:r>
              <w:rPr>
                <w:rFonts w:ascii="Arial" w:hAnsi="Arial" w:cs="Arial"/>
                <w:sz w:val="20"/>
                <w:szCs w:val="20"/>
              </w:rPr>
              <w:t xml:space="preserve">. Why? Because we’re bringing together leaders in the cement and power production industries to share their experiences and how you too can reap the benefits of using algae carbon capture solution. Don’t miss out on their enlightening presentations on: </w:t>
            </w:r>
          </w:p>
          <w:p w:rsidR="00906F42" w:rsidRDefault="000F4891">
            <w:pPr>
              <w:numPr>
                <w:ilvl w:val="0"/>
                <w:numId w:val="1"/>
              </w:numPr>
              <w:spacing w:before="100" w:beforeAutospacing="1" w:after="100" w:afterAutospacing="1"/>
              <w:rPr>
                <w:rFonts w:eastAsia="Times New Roman"/>
              </w:rPr>
            </w:pPr>
            <w:r>
              <w:rPr>
                <w:rStyle w:val="Strong"/>
                <w:rFonts w:ascii="Arial" w:eastAsia="Times New Roman" w:hAnsi="Arial" w:cs="Arial"/>
                <w:color w:val="996600"/>
                <w:sz w:val="20"/>
                <w:szCs w:val="20"/>
              </w:rPr>
              <w:t xml:space="preserve">Growing Algae from Stack Gas Emissions at a Cement Plant (Case study of Pond </w:t>
            </w:r>
            <w:proofErr w:type="spellStart"/>
            <w:r>
              <w:rPr>
                <w:rStyle w:val="Strong"/>
                <w:rFonts w:ascii="Arial" w:eastAsia="Times New Roman" w:hAnsi="Arial" w:cs="Arial"/>
                <w:color w:val="996600"/>
                <w:sz w:val="20"/>
                <w:szCs w:val="20"/>
              </w:rPr>
              <w:t>Biofuels</w:t>
            </w:r>
            <w:proofErr w:type="spellEnd"/>
            <w:r>
              <w:rPr>
                <w:rStyle w:val="Strong"/>
                <w:rFonts w:ascii="Arial" w:eastAsia="Times New Roman" w:hAnsi="Arial" w:cs="Arial"/>
                <w:color w:val="996600"/>
                <w:sz w:val="20"/>
                <w:szCs w:val="20"/>
              </w:rPr>
              <w:t xml:space="preserve"> and St Marys Cement</w:t>
            </w:r>
            <w:proofErr w:type="gramStart"/>
            <w:r>
              <w:rPr>
                <w:rStyle w:val="Strong"/>
                <w:rFonts w:ascii="Arial" w:eastAsia="Times New Roman" w:hAnsi="Arial" w:cs="Arial"/>
                <w:color w:val="996600"/>
                <w:sz w:val="20"/>
                <w:szCs w:val="20"/>
              </w:rPr>
              <w:t>)</w:t>
            </w:r>
            <w:proofErr w:type="gramEnd"/>
            <w:r>
              <w:rPr>
                <w:rFonts w:ascii="Arial" w:eastAsia="Times New Roman" w:hAnsi="Arial" w:cs="Arial"/>
                <w:sz w:val="20"/>
                <w:szCs w:val="20"/>
              </w:rPr>
              <w:br/>
            </w:r>
            <w:r>
              <w:rPr>
                <w:rStyle w:val="Emphasis"/>
                <w:rFonts w:ascii="Arial" w:eastAsia="Times New Roman" w:hAnsi="Arial" w:cs="Arial"/>
                <w:b/>
                <w:bCs/>
                <w:sz w:val="20"/>
                <w:szCs w:val="20"/>
              </w:rPr>
              <w:t xml:space="preserve">Mr. Martin </w:t>
            </w:r>
            <w:proofErr w:type="spellStart"/>
            <w:r>
              <w:rPr>
                <w:rStyle w:val="Emphasis"/>
                <w:rFonts w:ascii="Arial" w:eastAsia="Times New Roman" w:hAnsi="Arial" w:cs="Arial"/>
                <w:b/>
                <w:bCs/>
                <w:sz w:val="20"/>
                <w:szCs w:val="20"/>
              </w:rPr>
              <w:t>Vroegh</w:t>
            </w:r>
            <w:proofErr w:type="spellEnd"/>
            <w:r>
              <w:rPr>
                <w:rStyle w:val="Emphasis"/>
                <w:rFonts w:ascii="Arial" w:eastAsia="Times New Roman" w:hAnsi="Arial" w:cs="Arial"/>
                <w:b/>
                <w:bCs/>
                <w:sz w:val="20"/>
                <w:szCs w:val="20"/>
              </w:rPr>
              <w:t xml:space="preserve">, Environment Manager, </w:t>
            </w:r>
            <w:r>
              <w:rPr>
                <w:rStyle w:val="Strong"/>
                <w:rFonts w:ascii="Arial" w:eastAsia="Times New Roman" w:hAnsi="Arial" w:cs="Arial"/>
                <w:i/>
                <w:iCs/>
                <w:sz w:val="20"/>
                <w:szCs w:val="20"/>
              </w:rPr>
              <w:t>St Marys Cement Inc</w:t>
            </w:r>
            <w:r>
              <w:rPr>
                <w:rStyle w:val="Emphasis"/>
                <w:rFonts w:ascii="Arial" w:eastAsia="Times New Roman" w:hAnsi="Arial" w:cs="Arial"/>
                <w:b/>
                <w:bCs/>
                <w:sz w:val="20"/>
                <w:szCs w:val="20"/>
              </w:rPr>
              <w:t>.</w:t>
            </w:r>
          </w:p>
          <w:p w:rsidR="00906F42" w:rsidRDefault="000F4891">
            <w:pPr>
              <w:pStyle w:val="NormalWeb"/>
            </w:pPr>
            <w:r>
              <w:rPr>
                <w:rStyle w:val="Emphasis"/>
                <w:rFonts w:ascii="Arial" w:hAnsi="Arial" w:cs="Arial"/>
                <w:sz w:val="20"/>
                <w:szCs w:val="20"/>
              </w:rPr>
              <w:t xml:space="preserve">Pond </w:t>
            </w:r>
            <w:proofErr w:type="spellStart"/>
            <w:r>
              <w:rPr>
                <w:rStyle w:val="Emphasis"/>
                <w:rFonts w:ascii="Arial" w:hAnsi="Arial" w:cs="Arial"/>
                <w:sz w:val="20"/>
                <w:szCs w:val="20"/>
              </w:rPr>
              <w:t>Biofuels</w:t>
            </w:r>
            <w:proofErr w:type="spellEnd"/>
            <w:r>
              <w:rPr>
                <w:rStyle w:val="Emphasis"/>
                <w:rFonts w:ascii="Arial" w:hAnsi="Arial" w:cs="Arial"/>
                <w:sz w:val="20"/>
                <w:szCs w:val="20"/>
              </w:rPr>
              <w:t xml:space="preserve"> plans to use some of that generated CO2 by growing algae next to Ontario’s St. Mary’s cement plant, and the high-value biomass will be used to fuel the cement plant’s kilns and truck fleet. The </w:t>
            </w:r>
            <w:proofErr w:type="spellStart"/>
            <w:r>
              <w:rPr>
                <w:rStyle w:val="Emphasis"/>
                <w:rFonts w:ascii="Arial" w:hAnsi="Arial" w:cs="Arial"/>
                <w:sz w:val="20"/>
                <w:szCs w:val="20"/>
              </w:rPr>
              <w:t>biofuel</w:t>
            </w:r>
            <w:proofErr w:type="spellEnd"/>
            <w:r>
              <w:rPr>
                <w:rStyle w:val="Emphasis"/>
                <w:rFonts w:ascii="Arial" w:hAnsi="Arial" w:cs="Arial"/>
                <w:sz w:val="20"/>
                <w:szCs w:val="20"/>
              </w:rPr>
              <w:t xml:space="preserve"> company will also use industrial waste heat from the St. Marys’ cement plant to dry out the algae before turning it into a </w:t>
            </w:r>
            <w:proofErr w:type="spellStart"/>
            <w:r>
              <w:rPr>
                <w:rStyle w:val="Emphasis"/>
                <w:rFonts w:ascii="Arial" w:hAnsi="Arial" w:cs="Arial"/>
                <w:sz w:val="20"/>
                <w:szCs w:val="20"/>
              </w:rPr>
              <w:t>biofuel</w:t>
            </w:r>
            <w:proofErr w:type="spellEnd"/>
            <w:r>
              <w:rPr>
                <w:rStyle w:val="Emphasis"/>
                <w:rFonts w:ascii="Arial" w:hAnsi="Arial" w:cs="Arial"/>
                <w:sz w:val="20"/>
                <w:szCs w:val="20"/>
              </w:rPr>
              <w:t xml:space="preserve">. </w:t>
            </w:r>
            <w:hyperlink r:id="rId11" w:history="1">
              <w:r>
                <w:rPr>
                  <w:rStyle w:val="Hyperlink"/>
                  <w:rFonts w:ascii="Arial" w:hAnsi="Arial" w:cs="Arial"/>
                  <w:i/>
                  <w:iCs/>
                  <w:sz w:val="20"/>
                  <w:szCs w:val="20"/>
                </w:rPr>
                <w:t>Read more about CO2 Emissions From St. Marys’ cement Plant to Produce Biomass, 14 April 2010.</w:t>
              </w:r>
            </w:hyperlink>
          </w:p>
          <w:p w:rsidR="00906F42" w:rsidRDefault="000F4891">
            <w:pPr>
              <w:numPr>
                <w:ilvl w:val="0"/>
                <w:numId w:val="2"/>
              </w:numPr>
              <w:spacing w:before="100" w:beforeAutospacing="1" w:after="100" w:afterAutospacing="1"/>
              <w:rPr>
                <w:rFonts w:eastAsia="Times New Roman"/>
              </w:rPr>
            </w:pPr>
            <w:r>
              <w:rPr>
                <w:rStyle w:val="Strong"/>
                <w:rFonts w:ascii="Arial" w:eastAsia="Times New Roman" w:hAnsi="Arial" w:cs="Arial"/>
                <w:color w:val="996600"/>
                <w:sz w:val="20"/>
                <w:szCs w:val="20"/>
              </w:rPr>
              <w:t>Challenges of a Power Company in the New Climate Order</w:t>
            </w:r>
            <w:r>
              <w:rPr>
                <w:rFonts w:ascii="Arial" w:eastAsia="Times New Roman" w:hAnsi="Arial" w:cs="Arial"/>
                <w:sz w:val="20"/>
                <w:szCs w:val="20"/>
              </w:rPr>
              <w:br/>
            </w:r>
            <w:r>
              <w:rPr>
                <w:rStyle w:val="Emphasis"/>
                <w:rFonts w:ascii="Arial" w:eastAsia="Times New Roman" w:hAnsi="Arial" w:cs="Arial"/>
                <w:b/>
                <w:bCs/>
                <w:sz w:val="20"/>
                <w:szCs w:val="20"/>
              </w:rPr>
              <w:t>Dr. Krishna Gupta, Managing Director, West Bengal Power Development Corporation Ltd (WBPDCL)</w:t>
            </w:r>
          </w:p>
          <w:p w:rsidR="00906F42" w:rsidRDefault="000F4891">
            <w:pPr>
              <w:pStyle w:val="NormalWeb"/>
            </w:pPr>
            <w:r>
              <w:rPr>
                <w:rStyle w:val="Emphasis"/>
                <w:rFonts w:ascii="Arial" w:hAnsi="Arial" w:cs="Arial"/>
                <w:sz w:val="20"/>
                <w:szCs w:val="20"/>
              </w:rPr>
              <w:t>WBPDCL, a</w:t>
            </w:r>
            <w:r>
              <w:rPr>
                <w:rFonts w:ascii="Arial" w:hAnsi="Arial" w:cs="Arial"/>
                <w:sz w:val="20"/>
                <w:szCs w:val="20"/>
              </w:rPr>
              <w:t xml:space="preserve"> </w:t>
            </w:r>
            <w:r>
              <w:rPr>
                <w:rStyle w:val="Emphasis"/>
                <w:rFonts w:ascii="Arial" w:hAnsi="Arial" w:cs="Arial"/>
                <w:sz w:val="20"/>
                <w:szCs w:val="20"/>
              </w:rPr>
              <w:t>Kolkata, India-based power producer is conducting an algae-based carbon capture pilot project at</w:t>
            </w:r>
            <w:r>
              <w:rPr>
                <w:rFonts w:ascii="Arial" w:hAnsi="Arial" w:cs="Arial"/>
                <w:sz w:val="20"/>
                <w:szCs w:val="20"/>
              </w:rPr>
              <w:t xml:space="preserve"> </w:t>
            </w:r>
            <w:r>
              <w:rPr>
                <w:rStyle w:val="Emphasis"/>
                <w:rFonts w:ascii="Arial" w:hAnsi="Arial" w:cs="Arial"/>
                <w:sz w:val="20"/>
                <w:szCs w:val="20"/>
              </w:rPr>
              <w:t>the</w:t>
            </w:r>
            <w:r>
              <w:rPr>
                <w:rFonts w:ascii="Arial" w:hAnsi="Arial" w:cs="Arial"/>
                <w:sz w:val="20"/>
                <w:szCs w:val="20"/>
              </w:rPr>
              <w:t xml:space="preserve"> </w:t>
            </w:r>
            <w:proofErr w:type="spellStart"/>
            <w:r>
              <w:rPr>
                <w:rStyle w:val="Emphasis"/>
                <w:rFonts w:ascii="Arial" w:hAnsi="Arial" w:cs="Arial"/>
                <w:sz w:val="20"/>
                <w:szCs w:val="20"/>
              </w:rPr>
              <w:t>Kolaghat</w:t>
            </w:r>
            <w:proofErr w:type="spellEnd"/>
            <w:r>
              <w:rPr>
                <w:rStyle w:val="Emphasis"/>
                <w:rFonts w:ascii="Arial" w:hAnsi="Arial" w:cs="Arial"/>
                <w:sz w:val="20"/>
                <w:szCs w:val="20"/>
              </w:rPr>
              <w:t xml:space="preserve"> thermal</w:t>
            </w:r>
            <w:r>
              <w:rPr>
                <w:rFonts w:ascii="Arial" w:hAnsi="Arial" w:cs="Arial"/>
                <w:sz w:val="20"/>
                <w:szCs w:val="20"/>
              </w:rPr>
              <w:t xml:space="preserve"> </w:t>
            </w:r>
            <w:r>
              <w:rPr>
                <w:rStyle w:val="Emphasis"/>
                <w:rFonts w:ascii="Arial" w:hAnsi="Arial" w:cs="Arial"/>
                <w:sz w:val="20"/>
                <w:szCs w:val="20"/>
              </w:rPr>
              <w:t>power plant.</w:t>
            </w:r>
          </w:p>
          <w:p w:rsidR="00906F42" w:rsidRDefault="000F4891">
            <w:pPr>
              <w:numPr>
                <w:ilvl w:val="0"/>
                <w:numId w:val="3"/>
              </w:numPr>
              <w:spacing w:before="100" w:beforeAutospacing="1" w:after="100" w:afterAutospacing="1"/>
              <w:rPr>
                <w:rFonts w:eastAsia="Times New Roman"/>
              </w:rPr>
            </w:pPr>
            <w:r>
              <w:rPr>
                <w:rStyle w:val="Strong"/>
                <w:rFonts w:ascii="Arial" w:eastAsia="Times New Roman" w:hAnsi="Arial" w:cs="Arial"/>
                <w:color w:val="996600"/>
                <w:sz w:val="20"/>
                <w:szCs w:val="20"/>
              </w:rPr>
              <w:t>Technological Development of Algal Carbon Capture and Storage</w:t>
            </w:r>
            <w:r>
              <w:rPr>
                <w:rFonts w:ascii="Arial" w:eastAsia="Times New Roman" w:hAnsi="Arial" w:cs="Arial"/>
                <w:sz w:val="20"/>
                <w:szCs w:val="20"/>
              </w:rPr>
              <w:br/>
            </w:r>
            <w:r>
              <w:rPr>
                <w:rStyle w:val="Emphasis"/>
                <w:rFonts w:ascii="Arial" w:eastAsia="Times New Roman" w:hAnsi="Arial" w:cs="Arial"/>
                <w:b/>
                <w:bCs/>
                <w:sz w:val="20"/>
                <w:szCs w:val="20"/>
              </w:rPr>
              <w:t xml:space="preserve">Mr. Tony St Clair, Agribusiness Manager, </w:t>
            </w:r>
            <w:r>
              <w:rPr>
                <w:rStyle w:val="Strong"/>
                <w:rFonts w:ascii="Arial" w:eastAsia="Times New Roman" w:hAnsi="Arial" w:cs="Arial"/>
                <w:i/>
                <w:iCs/>
                <w:sz w:val="20"/>
                <w:szCs w:val="20"/>
              </w:rPr>
              <w:t>MBD Energy Limited</w:t>
            </w:r>
            <w:r>
              <w:rPr>
                <w:rStyle w:val="Emphasis"/>
                <w:rFonts w:ascii="Arial" w:eastAsia="Times New Roman" w:hAnsi="Arial" w:cs="Arial"/>
                <w:b/>
                <w:bCs/>
                <w:sz w:val="20"/>
                <w:szCs w:val="20"/>
              </w:rPr>
              <w:t xml:space="preserve"> </w:t>
            </w:r>
          </w:p>
          <w:p w:rsidR="00906F42" w:rsidRDefault="000F4891">
            <w:pPr>
              <w:pStyle w:val="NormalWeb"/>
            </w:pPr>
            <w:r>
              <w:rPr>
                <w:rStyle w:val="Emphasis"/>
                <w:rFonts w:ascii="Arial" w:hAnsi="Arial" w:cs="Arial"/>
                <w:sz w:val="20"/>
                <w:szCs w:val="20"/>
              </w:rPr>
              <w:t>MBD technology recycles captured industrial flue-gas</w:t>
            </w:r>
            <w:r>
              <w:rPr>
                <w:rFonts w:ascii="Arial" w:hAnsi="Arial" w:cs="Arial"/>
                <w:sz w:val="20"/>
                <w:szCs w:val="20"/>
              </w:rPr>
              <w:t xml:space="preserve"> </w:t>
            </w:r>
            <w:r>
              <w:rPr>
                <w:rStyle w:val="Emphasis"/>
                <w:rFonts w:ascii="Arial" w:hAnsi="Arial" w:cs="Arial"/>
                <w:sz w:val="20"/>
                <w:szCs w:val="20"/>
              </w:rPr>
              <w:t>emissions into oils suitable for manufacture of high</w:t>
            </w:r>
            <w:r>
              <w:rPr>
                <w:rFonts w:ascii="Arial" w:hAnsi="Arial" w:cs="Arial"/>
                <w:sz w:val="20"/>
                <w:szCs w:val="20"/>
              </w:rPr>
              <w:t xml:space="preserve"> </w:t>
            </w:r>
            <w:r>
              <w:rPr>
                <w:rStyle w:val="Emphasis"/>
                <w:rFonts w:ascii="Arial" w:hAnsi="Arial" w:cs="Arial"/>
                <w:sz w:val="20"/>
                <w:szCs w:val="20"/>
              </w:rPr>
              <w:t>grade</w:t>
            </w:r>
            <w:r>
              <w:rPr>
                <w:rFonts w:ascii="Arial" w:hAnsi="Arial" w:cs="Arial"/>
                <w:sz w:val="20"/>
                <w:szCs w:val="20"/>
              </w:rPr>
              <w:t xml:space="preserve"> </w:t>
            </w:r>
            <w:r>
              <w:rPr>
                <w:rStyle w:val="Emphasis"/>
                <w:rFonts w:ascii="Arial" w:hAnsi="Arial" w:cs="Arial"/>
                <w:sz w:val="20"/>
                <w:szCs w:val="20"/>
              </w:rPr>
              <w:t>plastics, transport</w:t>
            </w:r>
            <w:r>
              <w:rPr>
                <w:rFonts w:ascii="Arial" w:hAnsi="Arial" w:cs="Arial"/>
                <w:sz w:val="20"/>
                <w:szCs w:val="20"/>
              </w:rPr>
              <w:t xml:space="preserve"> </w:t>
            </w:r>
            <w:r>
              <w:rPr>
                <w:rStyle w:val="Emphasis"/>
                <w:rFonts w:ascii="Arial" w:hAnsi="Arial" w:cs="Arial"/>
                <w:sz w:val="20"/>
                <w:szCs w:val="20"/>
              </w:rPr>
              <w:t xml:space="preserve">fuel and nutritious feed for livestock and </w:t>
            </w:r>
            <w:proofErr w:type="spellStart"/>
            <w:r>
              <w:rPr>
                <w:rStyle w:val="Emphasis"/>
                <w:rFonts w:ascii="Arial" w:hAnsi="Arial" w:cs="Arial"/>
                <w:sz w:val="20"/>
                <w:szCs w:val="20"/>
              </w:rPr>
              <w:t>monogastric</w:t>
            </w:r>
            <w:proofErr w:type="spellEnd"/>
            <w:r>
              <w:rPr>
                <w:rFonts w:ascii="Arial" w:hAnsi="Arial" w:cs="Arial"/>
                <w:sz w:val="20"/>
                <w:szCs w:val="20"/>
              </w:rPr>
              <w:t xml:space="preserve"> </w:t>
            </w:r>
            <w:r>
              <w:rPr>
                <w:rStyle w:val="Emphasis"/>
                <w:rFonts w:ascii="Arial" w:hAnsi="Arial" w:cs="Arial"/>
                <w:sz w:val="20"/>
                <w:szCs w:val="20"/>
              </w:rPr>
              <w:t>consumption. MBD Energy</w:t>
            </w:r>
            <w:r>
              <w:rPr>
                <w:rFonts w:ascii="Arial" w:hAnsi="Arial" w:cs="Arial"/>
                <w:sz w:val="20"/>
                <w:szCs w:val="20"/>
              </w:rPr>
              <w:t xml:space="preserve"> </w:t>
            </w:r>
            <w:r>
              <w:rPr>
                <w:rStyle w:val="Emphasis"/>
                <w:rFonts w:ascii="Arial" w:hAnsi="Arial" w:cs="Arial"/>
                <w:sz w:val="20"/>
                <w:szCs w:val="20"/>
              </w:rPr>
              <w:t>has reached</w:t>
            </w:r>
            <w:r>
              <w:rPr>
                <w:rFonts w:ascii="Arial" w:hAnsi="Arial" w:cs="Arial"/>
                <w:sz w:val="20"/>
                <w:szCs w:val="20"/>
              </w:rPr>
              <w:t xml:space="preserve"> </w:t>
            </w:r>
            <w:r>
              <w:rPr>
                <w:rStyle w:val="Emphasis"/>
                <w:rFonts w:ascii="Arial" w:hAnsi="Arial" w:cs="Arial"/>
                <w:sz w:val="20"/>
                <w:szCs w:val="20"/>
              </w:rPr>
              <w:t>agreements for the planning and</w:t>
            </w:r>
            <w:r>
              <w:rPr>
                <w:rFonts w:ascii="Arial" w:hAnsi="Arial" w:cs="Arial"/>
                <w:sz w:val="20"/>
                <w:szCs w:val="20"/>
              </w:rPr>
              <w:t xml:space="preserve"> </w:t>
            </w:r>
            <w:r>
              <w:rPr>
                <w:rStyle w:val="Emphasis"/>
                <w:rFonts w:ascii="Arial" w:hAnsi="Arial" w:cs="Arial"/>
                <w:sz w:val="20"/>
                <w:szCs w:val="20"/>
              </w:rPr>
              <w:t>provision of pilot CCR plants with three of Australia's major</w:t>
            </w:r>
            <w:r>
              <w:rPr>
                <w:rFonts w:ascii="Arial" w:hAnsi="Arial" w:cs="Arial"/>
                <w:sz w:val="20"/>
                <w:szCs w:val="20"/>
              </w:rPr>
              <w:t xml:space="preserve"> </w:t>
            </w:r>
            <w:r>
              <w:rPr>
                <w:rStyle w:val="Emphasis"/>
                <w:rFonts w:ascii="Arial" w:hAnsi="Arial" w:cs="Arial"/>
                <w:sz w:val="20"/>
                <w:szCs w:val="20"/>
              </w:rPr>
              <w:t>coal-fired power</w:t>
            </w:r>
            <w:r>
              <w:rPr>
                <w:rFonts w:ascii="Arial" w:hAnsi="Arial" w:cs="Arial"/>
                <w:sz w:val="20"/>
                <w:szCs w:val="20"/>
              </w:rPr>
              <w:t xml:space="preserve"> </w:t>
            </w:r>
            <w:r>
              <w:rPr>
                <w:rStyle w:val="Emphasis"/>
                <w:rFonts w:ascii="Arial" w:hAnsi="Arial" w:cs="Arial"/>
                <w:sz w:val="20"/>
                <w:szCs w:val="20"/>
              </w:rPr>
              <w:t xml:space="preserve">stations Loy Yang Power, </w:t>
            </w:r>
            <w:proofErr w:type="spellStart"/>
            <w:r>
              <w:rPr>
                <w:rStyle w:val="Emphasis"/>
                <w:rFonts w:ascii="Arial" w:hAnsi="Arial" w:cs="Arial"/>
                <w:sz w:val="20"/>
                <w:szCs w:val="20"/>
              </w:rPr>
              <w:t>Eraring</w:t>
            </w:r>
            <w:proofErr w:type="spellEnd"/>
            <w:r>
              <w:rPr>
                <w:rStyle w:val="Emphasis"/>
                <w:rFonts w:ascii="Arial" w:hAnsi="Arial" w:cs="Arial"/>
                <w:sz w:val="20"/>
                <w:szCs w:val="20"/>
              </w:rPr>
              <w:t xml:space="preserve"> Energy and </w:t>
            </w:r>
            <w:proofErr w:type="spellStart"/>
            <w:r>
              <w:rPr>
                <w:rStyle w:val="Emphasis"/>
                <w:rFonts w:ascii="Arial" w:hAnsi="Arial" w:cs="Arial"/>
                <w:sz w:val="20"/>
                <w:szCs w:val="20"/>
              </w:rPr>
              <w:t>Tarong</w:t>
            </w:r>
            <w:proofErr w:type="spellEnd"/>
            <w:r>
              <w:rPr>
                <w:rFonts w:ascii="Arial" w:hAnsi="Arial" w:cs="Arial"/>
                <w:sz w:val="20"/>
                <w:szCs w:val="20"/>
              </w:rPr>
              <w:t xml:space="preserve"> </w:t>
            </w:r>
            <w:r>
              <w:rPr>
                <w:rStyle w:val="Emphasis"/>
                <w:rFonts w:ascii="Arial" w:hAnsi="Arial" w:cs="Arial"/>
                <w:sz w:val="20"/>
                <w:szCs w:val="20"/>
              </w:rPr>
              <w:t>Energy.</w:t>
            </w:r>
          </w:p>
          <w:p w:rsidR="00906F42" w:rsidRDefault="000F4891">
            <w:pPr>
              <w:pStyle w:val="NormalWeb"/>
              <w:jc w:val="center"/>
            </w:pPr>
            <w:r>
              <w:rPr>
                <w:rFonts w:ascii="Arial" w:hAnsi="Arial" w:cs="Arial"/>
                <w:sz w:val="20"/>
                <w:szCs w:val="20"/>
              </w:rPr>
              <w:t xml:space="preserve">There is now </w:t>
            </w:r>
            <w:r>
              <w:rPr>
                <w:rStyle w:val="Strong"/>
                <w:rFonts w:ascii="Arial" w:hAnsi="Arial" w:cs="Arial"/>
                <w:color w:val="0033FF"/>
                <w:sz w:val="20"/>
                <w:szCs w:val="20"/>
              </w:rPr>
              <w:t>only 3 weeks to go</w:t>
            </w:r>
            <w:r>
              <w:rPr>
                <w:rFonts w:ascii="Arial" w:hAnsi="Arial" w:cs="Arial"/>
                <w:sz w:val="20"/>
                <w:szCs w:val="20"/>
              </w:rPr>
              <w:t xml:space="preserve"> until our 3rd Algae World Asia on 19-20 October 2010 in Singapore. If you have not yet registered, do call us on +65 6346 9146 or </w:t>
            </w:r>
            <w:hyperlink r:id="rId12" w:history="1">
              <w:r>
                <w:rPr>
                  <w:rStyle w:val="Hyperlink"/>
                  <w:rFonts w:ascii="Arial" w:hAnsi="Arial" w:cs="Arial"/>
                  <w:b/>
                  <w:bCs/>
                  <w:sz w:val="20"/>
                  <w:szCs w:val="20"/>
                </w:rPr>
                <w:t>register online NOW</w:t>
              </w:r>
            </w:hyperlink>
            <w:r>
              <w:rPr>
                <w:rFonts w:ascii="Arial" w:hAnsi="Arial" w:cs="Arial"/>
                <w:sz w:val="20"/>
                <w:szCs w:val="20"/>
              </w:rPr>
              <w:t>!</w:t>
            </w:r>
          </w:p>
          <w:p w:rsidR="00906F42" w:rsidRDefault="000F4891">
            <w:pPr>
              <w:pStyle w:val="NormalWeb"/>
              <w:jc w:val="center"/>
            </w:pPr>
            <w:r>
              <w:rPr>
                <w:rFonts w:ascii="Arial" w:hAnsi="Arial" w:cs="Arial"/>
                <w:noProof/>
                <w:color w:val="0000FF"/>
                <w:sz w:val="20"/>
                <w:szCs w:val="20"/>
              </w:rPr>
              <w:drawing>
                <wp:inline distT="0" distB="0" distL="0" distR="0">
                  <wp:extent cx="1428750" cy="190500"/>
                  <wp:effectExtent l="19050" t="0" r="0" b="0"/>
                  <wp:docPr id="2" name="Picture 2" descr="http://www.cmtevents.com/EVENTDATAS/101038/others/RegisterNow11.gif">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mtevents.com/EVENTDATAS/101038/others/RegisterNow11.gif">
                            <a:hlinkClick r:id="rId13" tgtFrame="&quot;_blank&quot;"/>
                          </pic:cNvPr>
                          <pic:cNvPicPr>
                            <a:picLocks noChangeAspect="1" noChangeArrowheads="1"/>
                          </pic:cNvPicPr>
                        </pic:nvPicPr>
                        <pic:blipFill>
                          <a:blip r:link="rId14" cstate="print"/>
                          <a:srcRect/>
                          <a:stretch>
                            <a:fillRect/>
                          </a:stretch>
                        </pic:blipFill>
                        <pic:spPr bwMode="auto">
                          <a:xfrm>
                            <a:off x="0" y="0"/>
                            <a:ext cx="1428750" cy="190500"/>
                          </a:xfrm>
                          <a:prstGeom prst="rect">
                            <a:avLst/>
                          </a:prstGeom>
                          <a:noFill/>
                          <a:ln w="9525">
                            <a:noFill/>
                            <a:miter lim="800000"/>
                            <a:headEnd/>
                            <a:tailEnd/>
                          </a:ln>
                        </pic:spPr>
                      </pic:pic>
                    </a:graphicData>
                  </a:graphic>
                </wp:inline>
              </w:drawing>
            </w:r>
          </w:p>
          <w:p w:rsidR="00906F42" w:rsidRDefault="000F4891">
            <w:pPr>
              <w:pStyle w:val="NormalWeb"/>
              <w:jc w:val="center"/>
              <w:rPr>
                <w:rFonts w:ascii="Arial" w:hAnsi="Arial" w:cs="Arial"/>
                <w:sz w:val="20"/>
                <w:szCs w:val="20"/>
              </w:rPr>
            </w:pPr>
            <w:r>
              <w:rPr>
                <w:rFonts w:ascii="Arial" w:hAnsi="Arial" w:cs="Arial"/>
                <w:sz w:val="20"/>
                <w:szCs w:val="20"/>
              </w:rPr>
              <w:t xml:space="preserve">Enjoy USD 900 discount when you attend in a group of 3 or more! Email </w:t>
            </w:r>
            <w:hyperlink r:id="rId15" w:history="1">
              <w:r>
                <w:rPr>
                  <w:rStyle w:val="Hyperlink"/>
                  <w:rFonts w:ascii="Arial" w:hAnsi="Arial" w:cs="Arial"/>
                  <w:sz w:val="20"/>
                  <w:szCs w:val="20"/>
                </w:rPr>
                <w:t>leelin@cmtsp.com.sg</w:t>
              </w:r>
            </w:hyperlink>
            <w:r>
              <w:rPr>
                <w:rFonts w:ascii="Arial" w:hAnsi="Arial" w:cs="Arial"/>
                <w:sz w:val="20"/>
                <w:szCs w:val="20"/>
              </w:rPr>
              <w:t xml:space="preserve"> for more details.</w:t>
            </w:r>
          </w:p>
          <w:p w:rsidR="000F4891" w:rsidRDefault="000F4891">
            <w:pPr>
              <w:pStyle w:val="NormalWeb"/>
              <w:jc w:val="cente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45"/>
              <w:gridCol w:w="7619"/>
            </w:tblGrid>
            <w:tr w:rsidR="000F4891" w:rsidTr="000F4891">
              <w:tc>
                <w:tcPr>
                  <w:tcW w:w="2145" w:type="dxa"/>
                </w:tcPr>
                <w:p w:rsidR="000F4891" w:rsidRDefault="000F4891" w:rsidP="000F4891">
                  <w:pPr>
                    <w:pStyle w:val="NormalWeb"/>
                    <w:jc w:val="center"/>
                    <w:rPr>
                      <w:rFonts w:ascii="Arial" w:hAnsi="Arial" w:cs="Arial"/>
                      <w:sz w:val="20"/>
                      <w:szCs w:val="20"/>
                    </w:rPr>
                  </w:pPr>
                  <w:r>
                    <w:rPr>
                      <w:noProof/>
                      <w:color w:val="0000FF"/>
                      <w:sz w:val="18"/>
                      <w:szCs w:val="18"/>
                    </w:rPr>
                    <w:drawing>
                      <wp:inline distT="0" distB="0" distL="0" distR="0">
                        <wp:extent cx="1047750" cy="1285875"/>
                        <wp:effectExtent l="19050" t="0" r="0" b="0"/>
                        <wp:docPr id="5" name="Picture 4" descr="&quot;Algae World 2010 Industry Survey&quot; repor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ot;Algae World 2010 Industry Survey&quot; report"/>
                                <pic:cNvPicPr>
                                  <a:picLocks noChangeAspect="1" noChangeArrowheads="1"/>
                                </pic:cNvPicPr>
                              </pic:nvPicPr>
                              <pic:blipFill>
                                <a:blip r:embed="rId17" cstate="print"/>
                                <a:srcRect/>
                                <a:stretch>
                                  <a:fillRect/>
                                </a:stretch>
                              </pic:blipFill>
                              <pic:spPr bwMode="auto">
                                <a:xfrm>
                                  <a:off x="0" y="0"/>
                                  <a:ext cx="1047750" cy="1285875"/>
                                </a:xfrm>
                                <a:prstGeom prst="rect">
                                  <a:avLst/>
                                </a:prstGeom>
                                <a:noFill/>
                                <a:ln w="9525">
                                  <a:noFill/>
                                  <a:miter lim="800000"/>
                                  <a:headEnd/>
                                  <a:tailEnd/>
                                </a:ln>
                              </pic:spPr>
                            </pic:pic>
                          </a:graphicData>
                        </a:graphic>
                      </wp:inline>
                    </w:drawing>
                  </w:r>
                </w:p>
              </w:tc>
              <w:tc>
                <w:tcPr>
                  <w:tcW w:w="7619" w:type="dxa"/>
                </w:tcPr>
                <w:p w:rsidR="000F4891" w:rsidRDefault="000F4891" w:rsidP="000F4891">
                  <w:pPr>
                    <w:pStyle w:val="NormalWeb"/>
                    <w:jc w:val="center"/>
                    <w:rPr>
                      <w:rFonts w:ascii="Arial" w:hAnsi="Arial" w:cs="Arial"/>
                      <w:b/>
                      <w:color w:val="000000"/>
                      <w:sz w:val="20"/>
                      <w:szCs w:val="20"/>
                    </w:rPr>
                  </w:pPr>
                  <w:r w:rsidRPr="000F4891">
                    <w:rPr>
                      <w:rFonts w:ascii="Arial" w:hAnsi="Arial" w:cs="Arial"/>
                      <w:b/>
                      <w:color w:val="000000"/>
                      <w:sz w:val="20"/>
                      <w:szCs w:val="20"/>
                    </w:rPr>
                    <w:t xml:space="preserve">The "Algae World 2010 Industry Survey" report is launched! </w:t>
                  </w:r>
                </w:p>
                <w:p w:rsidR="000F4891" w:rsidRPr="000F4891" w:rsidRDefault="00906F42" w:rsidP="000F4891">
                  <w:pPr>
                    <w:spacing w:before="100" w:beforeAutospacing="1" w:after="100" w:afterAutospacing="1"/>
                    <w:ind w:left="840" w:right="120"/>
                    <w:jc w:val="center"/>
                    <w:rPr>
                      <w:rFonts w:ascii="Arial" w:eastAsia="Times New Roman" w:hAnsi="Arial" w:cs="Arial"/>
                    </w:rPr>
                  </w:pPr>
                  <w:hyperlink r:id="rId18" w:history="1">
                    <w:r w:rsidR="000F4891" w:rsidRPr="000F4891">
                      <w:rPr>
                        <w:rStyle w:val="Strong"/>
                        <w:rFonts w:ascii="Arial" w:hAnsi="Arial" w:cs="Arial"/>
                        <w:color w:val="0000FF"/>
                        <w:u w:val="single"/>
                      </w:rPr>
                      <w:t>Download your FREE copy today!</w:t>
                    </w:r>
                  </w:hyperlink>
                </w:p>
                <w:p w:rsidR="000F4891" w:rsidRPr="000F4891" w:rsidRDefault="000F4891" w:rsidP="000F4891">
                  <w:pPr>
                    <w:spacing w:before="120" w:after="120"/>
                    <w:ind w:left="240" w:right="240"/>
                    <w:rPr>
                      <w:rFonts w:ascii="Arial" w:eastAsia="Times New Roman" w:hAnsi="Arial" w:cs="Arial"/>
                      <w:sz w:val="20"/>
                      <w:szCs w:val="20"/>
                    </w:rPr>
                  </w:pPr>
                  <w:r w:rsidRPr="000F4891">
                    <w:rPr>
                      <w:rFonts w:ascii="Arial" w:eastAsia="Times New Roman" w:hAnsi="Arial" w:cs="Arial"/>
                      <w:sz w:val="20"/>
                      <w:szCs w:val="20"/>
                    </w:rPr>
                    <w:t xml:space="preserve">This report collates input from scientists, academics and practitioners who share their views on </w:t>
                  </w:r>
                  <w:r w:rsidRPr="000F4891">
                    <w:rPr>
                      <w:rFonts w:ascii="Arial" w:eastAsia="Times New Roman" w:hAnsi="Arial" w:cs="Arial"/>
                      <w:b/>
                      <w:bCs/>
                      <w:sz w:val="20"/>
                      <w:szCs w:val="20"/>
                    </w:rPr>
                    <w:t>growth of algae industry and its future directions</w:t>
                  </w:r>
                  <w:r w:rsidRPr="000F4891">
                    <w:rPr>
                      <w:rFonts w:ascii="Arial" w:eastAsia="Times New Roman" w:hAnsi="Arial" w:cs="Arial"/>
                      <w:sz w:val="20"/>
                      <w:szCs w:val="20"/>
                    </w:rPr>
                    <w:t>. Some of the key issues identified in the industry survey are:</w:t>
                  </w:r>
                </w:p>
                <w:p w:rsidR="000F4891" w:rsidRPr="000F4891" w:rsidRDefault="000F4891" w:rsidP="000F4891">
                  <w:pPr>
                    <w:numPr>
                      <w:ilvl w:val="0"/>
                      <w:numId w:val="4"/>
                    </w:numPr>
                    <w:spacing w:before="100" w:beforeAutospacing="1" w:after="100" w:afterAutospacing="1"/>
                    <w:ind w:left="840" w:right="120"/>
                    <w:rPr>
                      <w:rFonts w:ascii="Arial" w:eastAsia="Times New Roman" w:hAnsi="Arial" w:cs="Arial"/>
                      <w:sz w:val="20"/>
                      <w:szCs w:val="20"/>
                    </w:rPr>
                  </w:pPr>
                  <w:r w:rsidRPr="000F4891">
                    <w:rPr>
                      <w:rFonts w:ascii="Arial" w:eastAsia="Times New Roman" w:hAnsi="Arial" w:cs="Arial"/>
                      <w:b/>
                      <w:bCs/>
                      <w:sz w:val="20"/>
                      <w:szCs w:val="20"/>
                    </w:rPr>
                    <w:t>Stable production systems</w:t>
                  </w:r>
                </w:p>
                <w:p w:rsidR="000F4891" w:rsidRPr="000F4891" w:rsidRDefault="000F4891" w:rsidP="000F4891">
                  <w:pPr>
                    <w:numPr>
                      <w:ilvl w:val="0"/>
                      <w:numId w:val="4"/>
                    </w:numPr>
                    <w:spacing w:before="100" w:beforeAutospacing="1" w:after="100" w:afterAutospacing="1"/>
                    <w:ind w:left="840" w:right="120"/>
                    <w:rPr>
                      <w:rFonts w:ascii="Arial" w:eastAsia="Times New Roman" w:hAnsi="Arial" w:cs="Arial"/>
                      <w:sz w:val="20"/>
                      <w:szCs w:val="20"/>
                    </w:rPr>
                  </w:pPr>
                  <w:r w:rsidRPr="000F4891">
                    <w:rPr>
                      <w:rFonts w:ascii="Arial" w:eastAsia="Times New Roman" w:hAnsi="Arial" w:cs="Arial"/>
                      <w:b/>
                      <w:bCs/>
                      <w:sz w:val="20"/>
                      <w:szCs w:val="20"/>
                    </w:rPr>
                    <w:t>Lack of trained personnel</w:t>
                  </w:r>
                </w:p>
                <w:p w:rsidR="000F4891" w:rsidRPr="000F4891" w:rsidRDefault="000F4891" w:rsidP="000F4891">
                  <w:pPr>
                    <w:numPr>
                      <w:ilvl w:val="0"/>
                      <w:numId w:val="4"/>
                    </w:numPr>
                    <w:spacing w:before="100" w:beforeAutospacing="1" w:after="100" w:afterAutospacing="1"/>
                    <w:ind w:left="840" w:right="120"/>
                    <w:rPr>
                      <w:rFonts w:ascii="Arial" w:eastAsia="Times New Roman" w:hAnsi="Arial" w:cs="Arial"/>
                      <w:sz w:val="20"/>
                      <w:szCs w:val="20"/>
                    </w:rPr>
                  </w:pPr>
                  <w:r w:rsidRPr="000F4891">
                    <w:rPr>
                      <w:rFonts w:ascii="Arial" w:eastAsia="Times New Roman" w:hAnsi="Arial" w:cs="Arial"/>
                      <w:b/>
                      <w:bCs/>
                      <w:sz w:val="20"/>
                      <w:szCs w:val="20"/>
                    </w:rPr>
                    <w:t>Strain selection</w:t>
                  </w:r>
                </w:p>
                <w:p w:rsidR="000F4891" w:rsidRPr="000F4891" w:rsidRDefault="000F4891" w:rsidP="000F4891">
                  <w:pPr>
                    <w:numPr>
                      <w:ilvl w:val="0"/>
                      <w:numId w:val="4"/>
                    </w:numPr>
                    <w:spacing w:before="100" w:beforeAutospacing="1" w:after="100" w:afterAutospacing="1"/>
                    <w:ind w:left="840" w:right="120"/>
                    <w:rPr>
                      <w:rFonts w:ascii="Arial" w:eastAsia="Times New Roman" w:hAnsi="Arial" w:cs="Arial"/>
                      <w:sz w:val="20"/>
                      <w:szCs w:val="20"/>
                    </w:rPr>
                  </w:pPr>
                  <w:r w:rsidRPr="000F4891">
                    <w:rPr>
                      <w:rFonts w:ascii="Arial" w:eastAsia="Times New Roman" w:hAnsi="Arial" w:cs="Arial"/>
                      <w:b/>
                      <w:bCs/>
                      <w:sz w:val="20"/>
                      <w:szCs w:val="20"/>
                    </w:rPr>
                    <w:t>Ideal location for Algae project</w:t>
                  </w:r>
                </w:p>
                <w:p w:rsidR="000F4891" w:rsidRPr="000F4891" w:rsidRDefault="000F4891" w:rsidP="000F4891">
                  <w:pPr>
                    <w:numPr>
                      <w:ilvl w:val="0"/>
                      <w:numId w:val="4"/>
                    </w:numPr>
                    <w:spacing w:before="100" w:beforeAutospacing="1" w:after="100" w:afterAutospacing="1"/>
                    <w:ind w:left="840" w:right="120"/>
                    <w:rPr>
                      <w:rFonts w:ascii="Arial" w:eastAsia="Times New Roman" w:hAnsi="Arial" w:cs="Arial"/>
                      <w:sz w:val="20"/>
                      <w:szCs w:val="20"/>
                    </w:rPr>
                  </w:pPr>
                  <w:r w:rsidRPr="000F4891">
                    <w:rPr>
                      <w:rFonts w:ascii="Arial" w:eastAsia="Times New Roman" w:hAnsi="Arial" w:cs="Arial"/>
                      <w:b/>
                      <w:bCs/>
                      <w:sz w:val="20"/>
                      <w:szCs w:val="20"/>
                    </w:rPr>
                    <w:t>Costs</w:t>
                  </w:r>
                </w:p>
                <w:p w:rsidR="000F4891" w:rsidRDefault="000F4891" w:rsidP="000F4891">
                  <w:pPr>
                    <w:spacing w:before="100" w:beforeAutospacing="1" w:after="100" w:afterAutospacing="1"/>
                    <w:ind w:left="840" w:right="120"/>
                    <w:jc w:val="center"/>
                    <w:rPr>
                      <w:rFonts w:ascii="Arial" w:hAnsi="Arial" w:cs="Arial"/>
                      <w:sz w:val="20"/>
                      <w:szCs w:val="20"/>
                    </w:rPr>
                  </w:pPr>
                </w:p>
              </w:tc>
            </w:tr>
          </w:tbl>
          <w:tbl>
            <w:tblPr>
              <w:tblW w:w="9750" w:type="dxa"/>
              <w:tblCellSpacing w:w="0" w:type="dxa"/>
              <w:tblCellMar>
                <w:top w:w="15" w:type="dxa"/>
                <w:left w:w="15" w:type="dxa"/>
                <w:bottom w:w="15" w:type="dxa"/>
                <w:right w:w="15" w:type="dxa"/>
              </w:tblCellMar>
              <w:tblLook w:val="04A0"/>
            </w:tblPr>
            <w:tblGrid>
              <w:gridCol w:w="6873"/>
              <w:gridCol w:w="2877"/>
            </w:tblGrid>
            <w:tr w:rsidR="00906F42" w:rsidTr="000F4891">
              <w:trPr>
                <w:tblCellSpacing w:w="0" w:type="dxa"/>
              </w:trPr>
              <w:tc>
                <w:tcPr>
                  <w:tcW w:w="6873" w:type="dxa"/>
                  <w:vAlign w:val="center"/>
                  <w:hideMark/>
                </w:tcPr>
                <w:p w:rsidR="00906F42" w:rsidRDefault="000F4891">
                  <w:pPr>
                    <w:pStyle w:val="NormalWeb"/>
                  </w:pPr>
                  <w:r>
                    <w:rPr>
                      <w:rFonts w:ascii="Arial" w:hAnsi="Arial" w:cs="Arial"/>
                      <w:sz w:val="20"/>
                      <w:szCs w:val="20"/>
                    </w:rPr>
                    <w:t>Warmest Regards,</w:t>
                  </w:r>
                </w:p>
                <w:p w:rsidR="00906F42" w:rsidRDefault="000F4891">
                  <w:pPr>
                    <w:pStyle w:val="NormalWeb"/>
                  </w:pPr>
                  <w:r>
                    <w:rPr>
                      <w:rStyle w:val="Strong"/>
                      <w:rFonts w:ascii="Arial" w:hAnsi="Arial" w:cs="Arial"/>
                      <w:sz w:val="20"/>
                      <w:szCs w:val="20"/>
                    </w:rPr>
                    <w:t xml:space="preserve">Lee Lin, TAN </w:t>
                  </w:r>
                  <w:r>
                    <w:rPr>
                      <w:rStyle w:val="Strong"/>
                      <w:rFonts w:ascii="Arial" w:hAnsi="Arial" w:cs="Arial"/>
                      <w:sz w:val="20"/>
                      <w:szCs w:val="20"/>
                    </w:rPr>
                    <w:t>陈俐玲</w:t>
                  </w:r>
                  <w:r>
                    <w:br/>
                  </w:r>
                  <w:r>
                    <w:rPr>
                      <w:rStyle w:val="Emphasis"/>
                      <w:rFonts w:ascii="Arial" w:hAnsi="Arial" w:cs="Arial"/>
                      <w:sz w:val="20"/>
                      <w:szCs w:val="20"/>
                    </w:rPr>
                    <w:t>Marketing Division</w:t>
                  </w:r>
                  <w:r>
                    <w:rPr>
                      <w:rFonts w:ascii="Arial" w:hAnsi="Arial" w:cs="Arial"/>
                      <w:b/>
                      <w:bCs/>
                      <w:sz w:val="20"/>
                      <w:szCs w:val="20"/>
                    </w:rPr>
                    <w:br/>
                  </w:r>
                  <w:r>
                    <w:rPr>
                      <w:rStyle w:val="Strong"/>
                      <w:rFonts w:ascii="Arial" w:hAnsi="Arial" w:cs="Arial"/>
                      <w:color w:val="660000"/>
                      <w:sz w:val="20"/>
                      <w:szCs w:val="20"/>
                    </w:rPr>
                    <w:t>CMT - Centre for Management Technology</w:t>
                  </w:r>
                  <w:r>
                    <w:br/>
                  </w:r>
                  <w:r>
                    <w:rPr>
                      <w:rFonts w:ascii="Arial" w:hAnsi="Arial" w:cs="Arial"/>
                      <w:sz w:val="20"/>
                      <w:szCs w:val="20"/>
                    </w:rPr>
                    <w:t>DID:</w:t>
                  </w:r>
                  <w:r>
                    <w:rPr>
                      <w:rFonts w:ascii="Arial" w:hAnsi="Arial" w:cs="Arial"/>
                      <w:color w:val="CC3300"/>
                      <w:sz w:val="20"/>
                      <w:szCs w:val="20"/>
                    </w:rPr>
                    <w:t xml:space="preserve"> (+65) 63469146</w:t>
                  </w:r>
                  <w:r>
                    <w:rPr>
                      <w:rFonts w:ascii="Arial" w:hAnsi="Arial" w:cs="Arial"/>
                      <w:sz w:val="20"/>
                      <w:szCs w:val="20"/>
                    </w:rPr>
                    <w:t xml:space="preserve"> | Fax: </w:t>
                  </w:r>
                  <w:r>
                    <w:rPr>
                      <w:rFonts w:ascii="Arial" w:hAnsi="Arial" w:cs="Arial"/>
                      <w:color w:val="CC3300"/>
                      <w:sz w:val="20"/>
                      <w:szCs w:val="20"/>
                    </w:rPr>
                    <w:t>(+65) 63455928</w:t>
                  </w:r>
                  <w:r>
                    <w:rPr>
                      <w:rFonts w:ascii="Arial" w:hAnsi="Arial" w:cs="Arial"/>
                      <w:sz w:val="20"/>
                      <w:szCs w:val="20"/>
                    </w:rPr>
                    <w:br/>
                    <w:t xml:space="preserve">Email: </w:t>
                  </w:r>
                  <w:hyperlink r:id="rId19" w:history="1">
                    <w:r>
                      <w:rPr>
                        <w:rStyle w:val="Hyperlink"/>
                        <w:rFonts w:ascii="Arial" w:hAnsi="Arial" w:cs="Arial"/>
                        <w:sz w:val="20"/>
                        <w:szCs w:val="20"/>
                      </w:rPr>
                      <w:t>leelin@cmtsp.com.sg</w:t>
                    </w:r>
                  </w:hyperlink>
                  <w:r>
                    <w:rPr>
                      <w:rFonts w:ascii="Arial" w:hAnsi="Arial" w:cs="Arial"/>
                      <w:sz w:val="20"/>
                      <w:szCs w:val="20"/>
                    </w:rPr>
                    <w:br/>
                  </w:r>
                  <w:hyperlink r:id="rId20" w:history="1">
                    <w:r>
                      <w:rPr>
                        <w:rStyle w:val="Hyperlink"/>
                        <w:rFonts w:ascii="Arial" w:hAnsi="Arial" w:cs="Arial"/>
                        <w:sz w:val="20"/>
                        <w:szCs w:val="20"/>
                      </w:rPr>
                      <w:t>www.cmtevents.com</w:t>
                    </w:r>
                  </w:hyperlink>
                  <w:r>
                    <w:rPr>
                      <w:rFonts w:ascii="Arial" w:hAnsi="Arial" w:cs="Arial"/>
                      <w:sz w:val="20"/>
                      <w:szCs w:val="20"/>
                    </w:rPr>
                    <w:t xml:space="preserve"> </w:t>
                  </w:r>
                  <w:r>
                    <w:rPr>
                      <w:rFonts w:ascii="Arial" w:hAnsi="Arial" w:cs="Arial"/>
                      <w:sz w:val="20"/>
                      <w:szCs w:val="20"/>
                    </w:rPr>
                    <w:br/>
                  </w:r>
                  <w:hyperlink r:id="rId21" w:history="1">
                    <w:r>
                      <w:rPr>
                        <w:rStyle w:val="Hyperlink"/>
                        <w:rFonts w:ascii="Arial" w:hAnsi="Arial" w:cs="Arial"/>
                        <w:sz w:val="20"/>
                        <w:szCs w:val="20"/>
                      </w:rPr>
                      <w:t>www.futureenergyevents.com/algae</w:t>
                    </w:r>
                  </w:hyperlink>
                  <w:r>
                    <w:rPr>
                      <w:rFonts w:ascii="Arial" w:hAnsi="Arial" w:cs="Arial"/>
                      <w:sz w:val="20"/>
                      <w:szCs w:val="20"/>
                    </w:rPr>
                    <w:t xml:space="preserve"> </w:t>
                  </w:r>
                </w:p>
              </w:tc>
              <w:tc>
                <w:tcPr>
                  <w:tcW w:w="2877" w:type="dxa"/>
                  <w:vAlign w:val="center"/>
                  <w:hideMark/>
                </w:tcPr>
                <w:p w:rsidR="00906F42" w:rsidRDefault="000F4891">
                  <w:pPr>
                    <w:pStyle w:val="NormalWeb"/>
                    <w:jc w:val="center"/>
                  </w:pPr>
                  <w:r>
                    <w:rPr>
                      <w:rStyle w:val="Strong"/>
                      <w:rFonts w:ascii="Arial" w:hAnsi="Arial" w:cs="Arial"/>
                      <w:i/>
                      <w:iCs/>
                      <w:color w:val="660099"/>
                      <w:sz w:val="20"/>
                      <w:szCs w:val="20"/>
                    </w:rPr>
                    <w:t>Organised by</w:t>
                  </w:r>
                </w:p>
                <w:p w:rsidR="00906F42" w:rsidRDefault="000F4891">
                  <w:pPr>
                    <w:pStyle w:val="NormalWeb"/>
                    <w:jc w:val="center"/>
                  </w:pPr>
                  <w:r>
                    <w:rPr>
                      <w:noProof/>
                    </w:rPr>
                    <w:drawing>
                      <wp:inline distT="0" distB="0" distL="0" distR="0">
                        <wp:extent cx="1209675" cy="571500"/>
                        <wp:effectExtent l="19050" t="0" r="9525" b="0"/>
                        <wp:docPr id="3" name="Picture 3" descr="http://www.cmtevents.com/EVENTDATAS/101038/media/CMT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mtevents.com/EVENTDATAS/101038/media/CMT27.gif"/>
                                <pic:cNvPicPr>
                                  <a:picLocks noChangeAspect="1" noChangeArrowheads="1"/>
                                </pic:cNvPicPr>
                              </pic:nvPicPr>
                              <pic:blipFill>
                                <a:blip r:link="rId22" cstate="print"/>
                                <a:srcRect/>
                                <a:stretch>
                                  <a:fillRect/>
                                </a:stretch>
                              </pic:blipFill>
                              <pic:spPr bwMode="auto">
                                <a:xfrm>
                                  <a:off x="0" y="0"/>
                                  <a:ext cx="1209675" cy="571500"/>
                                </a:xfrm>
                                <a:prstGeom prst="rect">
                                  <a:avLst/>
                                </a:prstGeom>
                                <a:noFill/>
                                <a:ln w="9525">
                                  <a:noFill/>
                                  <a:miter lim="800000"/>
                                  <a:headEnd/>
                                  <a:tailEnd/>
                                </a:ln>
                              </pic:spPr>
                            </pic:pic>
                          </a:graphicData>
                        </a:graphic>
                      </wp:inline>
                    </w:drawing>
                  </w:r>
                </w:p>
              </w:tc>
            </w:tr>
            <w:tr w:rsidR="00906F42">
              <w:trPr>
                <w:tblCellSpacing w:w="0" w:type="dxa"/>
              </w:trPr>
              <w:tc>
                <w:tcPr>
                  <w:tcW w:w="0" w:type="auto"/>
                  <w:gridSpan w:val="2"/>
                  <w:shd w:val="clear" w:color="auto" w:fill="E6E6FF"/>
                  <w:vAlign w:val="center"/>
                  <w:hideMark/>
                </w:tcPr>
                <w:p w:rsidR="00906F42" w:rsidRDefault="00906F42">
                  <w:pPr>
                    <w:jc w:val="center"/>
                    <w:rPr>
                      <w:rFonts w:eastAsia="Times New Roman"/>
                    </w:rPr>
                  </w:pPr>
                  <w:hyperlink r:id="rId23" w:history="1">
                    <w:r w:rsidR="000F4891">
                      <w:rPr>
                        <w:rStyle w:val="Strong"/>
                        <w:rFonts w:ascii="Arial" w:eastAsia="Times New Roman" w:hAnsi="Arial" w:cs="Arial"/>
                        <w:color w:val="0000FF"/>
                        <w:sz w:val="20"/>
                        <w:szCs w:val="20"/>
                        <w:u w:val="single"/>
                      </w:rPr>
                      <w:t>Save Dates</w:t>
                    </w:r>
                  </w:hyperlink>
                  <w:r w:rsidR="000F4891">
                    <w:rPr>
                      <w:rFonts w:ascii="Arial" w:eastAsia="Times New Roman" w:hAnsi="Arial" w:cs="Arial"/>
                      <w:sz w:val="20"/>
                      <w:szCs w:val="20"/>
                    </w:rPr>
                    <w:t xml:space="preserve"> | </w:t>
                  </w:r>
                  <w:hyperlink r:id="rId24" w:history="1">
                    <w:r w:rsidR="000F4891">
                      <w:rPr>
                        <w:rStyle w:val="Hyperlink"/>
                        <w:rFonts w:ascii="Arial" w:eastAsia="Times New Roman" w:hAnsi="Arial" w:cs="Arial"/>
                        <w:b/>
                        <w:bCs/>
                        <w:sz w:val="20"/>
                        <w:szCs w:val="20"/>
                      </w:rPr>
                      <w:t>Send to a Friend</w:t>
                    </w:r>
                  </w:hyperlink>
                </w:p>
              </w:tc>
            </w:tr>
          </w:tbl>
          <w:p w:rsidR="00906F42" w:rsidRDefault="000F4891">
            <w:pPr>
              <w:pStyle w:val="NormalWeb"/>
            </w:pPr>
            <w:r>
              <w:rPr>
                <w:rStyle w:val="Emphasis"/>
                <w:rFonts w:ascii="Arial" w:hAnsi="Arial" w:cs="Arial"/>
                <w:sz w:val="20"/>
                <w:szCs w:val="20"/>
              </w:rPr>
              <w:t>Linked In Group: Algae World (Have a Linked In Account? Join the ‘Algae World’ Forum Group today!)</w:t>
            </w:r>
          </w:p>
        </w:tc>
      </w:tr>
    </w:tbl>
    <w:p w:rsidR="00906F42" w:rsidRDefault="000F4891">
      <w:pPr>
        <w:pStyle w:val="NormalWeb"/>
      </w:pPr>
      <w:r>
        <w:t> </w:t>
      </w:r>
    </w:p>
    <w:p w:rsidR="00906F42" w:rsidRDefault="000F4891">
      <w:pPr>
        <w:pStyle w:val="NormalWeb"/>
      </w:pPr>
      <w:r>
        <w:t> </w:t>
      </w:r>
    </w:p>
    <w:p w:rsidR="00906F42" w:rsidRDefault="000F4891">
      <w:pPr>
        <w:pStyle w:val="NormalWeb"/>
      </w:pPr>
      <w:r>
        <w:t> </w:t>
      </w:r>
    </w:p>
    <w:sectPr w:rsidR="00906F42" w:rsidSect="00906F4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97E56"/>
    <w:multiLevelType w:val="multilevel"/>
    <w:tmpl w:val="E8A8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D451C9"/>
    <w:multiLevelType w:val="multilevel"/>
    <w:tmpl w:val="15A8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5E649D"/>
    <w:multiLevelType w:val="multilevel"/>
    <w:tmpl w:val="5A0A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752A72"/>
    <w:multiLevelType w:val="multilevel"/>
    <w:tmpl w:val="1432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noPunctuationKerning/>
  <w:characterSpacingControl w:val="doNotCompress"/>
  <w:compat/>
  <w:rsids>
    <w:rsidRoot w:val="00782EF9"/>
    <w:rsid w:val="000F4891"/>
    <w:rsid w:val="00782EF9"/>
    <w:rsid w:val="00834CCB"/>
    <w:rsid w:val="00906F42"/>
    <w:rsid w:val="00D92726"/>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F42"/>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6F42"/>
    <w:pPr>
      <w:spacing w:before="100" w:beforeAutospacing="1" w:after="100" w:afterAutospacing="1"/>
    </w:pPr>
  </w:style>
  <w:style w:type="character" w:styleId="Hyperlink">
    <w:name w:val="Hyperlink"/>
    <w:basedOn w:val="DefaultParagraphFont"/>
    <w:uiPriority w:val="99"/>
    <w:semiHidden/>
    <w:unhideWhenUsed/>
    <w:rsid w:val="00906F42"/>
    <w:rPr>
      <w:color w:val="0000FF"/>
      <w:u w:val="single"/>
    </w:rPr>
  </w:style>
  <w:style w:type="character" w:styleId="FollowedHyperlink">
    <w:name w:val="FollowedHyperlink"/>
    <w:basedOn w:val="DefaultParagraphFont"/>
    <w:uiPriority w:val="99"/>
    <w:semiHidden/>
    <w:unhideWhenUsed/>
    <w:rsid w:val="00906F42"/>
    <w:rPr>
      <w:color w:val="800080"/>
      <w:u w:val="single"/>
    </w:rPr>
  </w:style>
  <w:style w:type="character" w:styleId="Strong">
    <w:name w:val="Strong"/>
    <w:basedOn w:val="DefaultParagraphFont"/>
    <w:uiPriority w:val="22"/>
    <w:qFormat/>
    <w:rsid w:val="00906F42"/>
    <w:rPr>
      <w:b/>
      <w:bCs/>
    </w:rPr>
  </w:style>
  <w:style w:type="character" w:styleId="Emphasis">
    <w:name w:val="Emphasis"/>
    <w:basedOn w:val="DefaultParagraphFont"/>
    <w:uiPriority w:val="20"/>
    <w:qFormat/>
    <w:rsid w:val="00906F42"/>
    <w:rPr>
      <w:i/>
      <w:iCs/>
    </w:rPr>
  </w:style>
  <w:style w:type="table" w:styleId="TableGrid">
    <w:name w:val="Table Grid"/>
    <w:basedOn w:val="TableNormal"/>
    <w:uiPriority w:val="59"/>
    <w:rsid w:val="000F48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2156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mtevents.com/?ev=101038&amp;pu=202721" TargetMode="External"/><Relationship Id="rId13" Type="http://schemas.openxmlformats.org/officeDocument/2006/relationships/hyperlink" Target="http://www.cmtevents.com/main.aspx?ev=101038&amp;st=46&amp;pg=rg&amp;eid=%5beid%5d&amp;em=%5bemail%5d&amp;" TargetMode="External"/><Relationship Id="rId18" Type="http://schemas.openxmlformats.org/officeDocument/2006/relationships/hyperlink" Target="http://www.cmtevents.com/eventposts.aspx?feedid=1003&amp;ev=101038&am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futureenergyevents.com/algae" TargetMode="External"/><Relationship Id="rId7" Type="http://schemas.openxmlformats.org/officeDocument/2006/relationships/hyperlink" Target="http://www.cmtevents.com/main.aspx?ev=101038&amp;st=46&amp;pg=rg&amp;" TargetMode="External"/><Relationship Id="rId12" Type="http://schemas.openxmlformats.org/officeDocument/2006/relationships/hyperlink" Target="http://www.cmtevents.com/main.aspx?ev=101038&amp;st=46&amp;pg=rg&amp;" TargetMode="Externa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mtevents.com/eventposts.aspx?feedid=1003&amp;ev=101038&amp;" TargetMode="External"/><Relationship Id="rId20" Type="http://schemas.openxmlformats.org/officeDocument/2006/relationships/hyperlink" Target="http://www.cmtevents.com" TargetMode="External"/><Relationship Id="rId1" Type="http://schemas.openxmlformats.org/officeDocument/2006/relationships/numbering" Target="numbering.xml"/><Relationship Id="rId6" Type="http://schemas.openxmlformats.org/officeDocument/2006/relationships/image" Target="http://www.cmtevents.com/EVENTDATAS/101038/banner/101038(650x100pixels).gif" TargetMode="External"/><Relationship Id="rId11" Type="http://schemas.openxmlformats.org/officeDocument/2006/relationships/hyperlink" Target="http://www.todaysconcretetechnology.com/co2-emissions-from-st-mary%E2%80%99s-cement-plant-to-produce-biomass.html" TargetMode="External"/><Relationship Id="rId24" Type="http://schemas.openxmlformats.org/officeDocument/2006/relationships/hyperlink" Target="http://www.cmtevents.com/tellafriend.aspx?ev=101038&amp;st=46&amp;" TargetMode="External"/><Relationship Id="rId5" Type="http://schemas.openxmlformats.org/officeDocument/2006/relationships/hyperlink" Target="http://www.cmtevents.com/main.aspx?ev=101038&amp;st=46&amp;pg=sc&amp;eid=%5beid%5d&amp;em=%5bemail%5d&amp;" TargetMode="External"/><Relationship Id="rId15" Type="http://schemas.openxmlformats.org/officeDocument/2006/relationships/hyperlink" Target="mailto:leelin@cmtsp.com.sg" TargetMode="External"/><Relationship Id="rId23" Type="http://schemas.openxmlformats.org/officeDocument/2006/relationships/hyperlink" Target="http://www.cmtevents.com/returnvcs.aspx?Ev=101038&amp;st=46&amp;" TargetMode="External"/><Relationship Id="rId10" Type="http://schemas.openxmlformats.org/officeDocument/2006/relationships/hyperlink" Target="http://www.cmtevents.com/?ev=101038&amp;pu=202721" TargetMode="External"/><Relationship Id="rId19" Type="http://schemas.openxmlformats.org/officeDocument/2006/relationships/hyperlink" Target="mailto:leelin@cmtsp.com.sg" TargetMode="External"/><Relationship Id="rId4" Type="http://schemas.openxmlformats.org/officeDocument/2006/relationships/webSettings" Target="webSettings.xml"/><Relationship Id="rId9" Type="http://schemas.openxmlformats.org/officeDocument/2006/relationships/hyperlink" Target="mailto:leelin@cmtsp.com.sg" TargetMode="External"/><Relationship Id="rId14" Type="http://schemas.openxmlformats.org/officeDocument/2006/relationships/image" Target="http://www.cmtevents.com/EVENTDATAS/101038/others/RegisterNow11.gif" TargetMode="External"/><Relationship Id="rId22" Type="http://schemas.openxmlformats.org/officeDocument/2006/relationships/image" Target="http://www.cmtevents.com/EVENTDATAS/101038/media/CMT27.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3395</Characters>
  <Application>Microsoft Office Word</Application>
  <DocSecurity>0</DocSecurity>
  <Lines>28</Lines>
  <Paragraphs>7</Paragraphs>
  <ScaleCrop>false</ScaleCrop>
  <Company>Microsoft</Company>
  <LinksUpToDate>false</LinksUpToDate>
  <CharactersWithSpaces>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3rd Algae World Asia |19-20 Oct 2010, Singapore</dc:title>
  <dc:creator>leelin</dc:creator>
  <cp:lastModifiedBy>leelin</cp:lastModifiedBy>
  <cp:revision>3</cp:revision>
  <dcterms:created xsi:type="dcterms:W3CDTF">2010-09-27T03:35:00Z</dcterms:created>
  <dcterms:modified xsi:type="dcterms:W3CDTF">2010-09-27T03:35:00Z</dcterms:modified>
</cp:coreProperties>
</file>