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BED" w:rsidRDefault="00AA1BED" w:rsidP="00BC1197">
      <w:pPr>
        <w:pStyle w:val="Heading1"/>
        <w:rPr>
          <w:rStyle w:val="apple-style-span"/>
          <w:sz w:val="48"/>
          <w:szCs w:val="48"/>
        </w:rPr>
      </w:pPr>
      <w:bookmarkStart w:id="0" w:name="_Toc273725316"/>
      <w:bookmarkStart w:id="1" w:name="_Toc273773935"/>
    </w:p>
    <w:p w:rsidR="00AA1BED" w:rsidRDefault="00AA1BED" w:rsidP="00BC1197">
      <w:pPr>
        <w:pStyle w:val="Heading1"/>
        <w:rPr>
          <w:rStyle w:val="apple-style-span"/>
          <w:sz w:val="48"/>
          <w:szCs w:val="48"/>
        </w:rPr>
      </w:pPr>
    </w:p>
    <w:p w:rsidR="00AA1BED" w:rsidRDefault="00AA1BED" w:rsidP="00BC1197">
      <w:pPr>
        <w:pStyle w:val="Heading1"/>
        <w:rPr>
          <w:rStyle w:val="apple-style-span"/>
          <w:sz w:val="48"/>
          <w:szCs w:val="48"/>
        </w:rPr>
      </w:pPr>
    </w:p>
    <w:p w:rsidR="00AA1BED" w:rsidRDefault="00AA1BED" w:rsidP="00BC1197">
      <w:pPr>
        <w:pStyle w:val="Heading1"/>
        <w:rPr>
          <w:rStyle w:val="apple-style-span"/>
          <w:sz w:val="48"/>
          <w:szCs w:val="48"/>
        </w:rPr>
      </w:pPr>
    </w:p>
    <w:p w:rsidR="00AA1BED" w:rsidRPr="00862542" w:rsidRDefault="009C2DF0" w:rsidP="00862542">
      <w:pPr>
        <w:pStyle w:val="Heading1"/>
        <w:jc w:val="right"/>
        <w:rPr>
          <w:rStyle w:val="apple-style-span"/>
          <w:sz w:val="72"/>
          <w:szCs w:val="72"/>
        </w:rPr>
      </w:pPr>
      <w:r w:rsidRPr="00862542">
        <w:rPr>
          <w:rStyle w:val="apple-style-span"/>
          <w:sz w:val="72"/>
          <w:szCs w:val="72"/>
        </w:rPr>
        <w:t xml:space="preserve">Algae </w:t>
      </w:r>
      <w:r w:rsidR="00AF3B81" w:rsidRPr="00862542">
        <w:rPr>
          <w:rStyle w:val="apple-style-span"/>
          <w:sz w:val="72"/>
          <w:szCs w:val="72"/>
        </w:rPr>
        <w:t>Status Report</w:t>
      </w:r>
    </w:p>
    <w:p w:rsidR="00AA1BED" w:rsidRDefault="00B53B74" w:rsidP="00862542">
      <w:pPr>
        <w:pStyle w:val="Heading1"/>
        <w:jc w:val="right"/>
        <w:rPr>
          <w:b w:val="0"/>
          <w:bCs w:val="0"/>
          <w:color w:val="4F81BD"/>
          <w:sz w:val="26"/>
        </w:rPr>
      </w:pPr>
      <w:r w:rsidRPr="00862542">
        <w:rPr>
          <w:rStyle w:val="apple-style-span"/>
          <w:color w:val="2D2B2E"/>
          <w:sz w:val="44"/>
          <w:szCs w:val="44"/>
        </w:rPr>
        <w:t>How</w:t>
      </w:r>
      <w:r w:rsidR="009C2DF0" w:rsidRPr="00862542">
        <w:rPr>
          <w:rStyle w:val="apple-style-span"/>
          <w:color w:val="2D2B2E"/>
          <w:sz w:val="44"/>
          <w:szCs w:val="44"/>
        </w:rPr>
        <w:t xml:space="preserve"> </w:t>
      </w:r>
      <w:r w:rsidR="00AF3B81" w:rsidRPr="00862542">
        <w:rPr>
          <w:rStyle w:val="apple-style-span"/>
          <w:color w:val="2D2B2E"/>
          <w:sz w:val="44"/>
          <w:szCs w:val="44"/>
        </w:rPr>
        <w:t xml:space="preserve">Far </w:t>
      </w:r>
      <w:r w:rsidR="00D446CD" w:rsidRPr="00862542">
        <w:rPr>
          <w:rStyle w:val="apple-style-span"/>
          <w:color w:val="2D2B2E"/>
          <w:sz w:val="44"/>
          <w:szCs w:val="44"/>
        </w:rPr>
        <w:t>a</w:t>
      </w:r>
      <w:r w:rsidR="00AF3B81" w:rsidRPr="00862542">
        <w:rPr>
          <w:rStyle w:val="apple-style-span"/>
          <w:color w:val="2D2B2E"/>
          <w:sz w:val="44"/>
          <w:szCs w:val="44"/>
        </w:rPr>
        <w:t xml:space="preserve">re </w:t>
      </w:r>
      <w:r w:rsidR="00D446CD" w:rsidRPr="00862542">
        <w:rPr>
          <w:rStyle w:val="apple-style-span"/>
          <w:color w:val="2D2B2E"/>
          <w:sz w:val="44"/>
          <w:szCs w:val="44"/>
        </w:rPr>
        <w:t>we</w:t>
      </w:r>
      <w:r w:rsidR="00AF3B81" w:rsidRPr="00862542">
        <w:rPr>
          <w:rStyle w:val="apple-style-span"/>
          <w:color w:val="2D2B2E"/>
          <w:sz w:val="44"/>
          <w:szCs w:val="44"/>
        </w:rPr>
        <w:t xml:space="preserve"> from Commercialization?</w:t>
      </w:r>
      <w:bookmarkStart w:id="2" w:name="_Toc273773936"/>
      <w:bookmarkStart w:id="3" w:name="_Toc273716443"/>
      <w:bookmarkStart w:id="4" w:name="_Toc273725317"/>
      <w:bookmarkEnd w:id="0"/>
      <w:bookmarkEnd w:id="1"/>
      <w:r w:rsidR="00AA1BED">
        <w:br w:type="page"/>
      </w:r>
    </w:p>
    <w:p w:rsidR="009C2DF0" w:rsidRPr="00862542" w:rsidRDefault="009C2DF0" w:rsidP="00862542">
      <w:pPr>
        <w:pStyle w:val="Heading1"/>
      </w:pPr>
      <w:r w:rsidRPr="00862542">
        <w:lastRenderedPageBreak/>
        <w:t>Introduction</w:t>
      </w:r>
      <w:bookmarkEnd w:id="2"/>
      <w:r w:rsidRPr="00862542">
        <w:t xml:space="preserve"> </w:t>
      </w:r>
      <w:bookmarkEnd w:id="3"/>
      <w:bookmarkEnd w:id="4"/>
    </w:p>
    <w:p w:rsidR="009C2DF0" w:rsidRPr="00E6530D" w:rsidRDefault="009C2DF0" w:rsidP="009C2DF0"/>
    <w:p w:rsidR="009C2DF0" w:rsidRPr="00BC1197" w:rsidRDefault="009C2DF0" w:rsidP="009C2DF0">
      <w:pPr>
        <w:rPr>
          <w:szCs w:val="23"/>
        </w:rPr>
      </w:pPr>
      <w:r w:rsidRPr="00BC1197">
        <w:rPr>
          <w:szCs w:val="23"/>
        </w:rPr>
        <w:t>Algae, ranging from single-celled microalgae to large seaweeds, are the simplest and most abundant form of plant life, responsible for more than half of the world's primary production of oxygen.</w:t>
      </w:r>
      <w:r w:rsidR="00745412" w:rsidRPr="00BC1197">
        <w:rPr>
          <w:szCs w:val="23"/>
        </w:rPr>
        <w:t xml:space="preserve"> </w:t>
      </w:r>
      <w:r w:rsidR="00753E6D" w:rsidRPr="00BC1197">
        <w:rPr>
          <w:szCs w:val="23"/>
        </w:rPr>
        <w:t>T</w:t>
      </w:r>
      <w:r w:rsidRPr="00BC1197">
        <w:rPr>
          <w:szCs w:val="23"/>
        </w:rPr>
        <w:t xml:space="preserve">hey </w:t>
      </w:r>
      <w:r w:rsidR="00FA208D" w:rsidRPr="00BC1197">
        <w:rPr>
          <w:szCs w:val="23"/>
        </w:rPr>
        <w:t xml:space="preserve">form the base </w:t>
      </w:r>
      <w:r w:rsidRPr="00BC1197">
        <w:rPr>
          <w:szCs w:val="23"/>
        </w:rPr>
        <w:t>of the food chain with many living things depending upon them. With the recent research and interest into using algae for producing biofuels, they have the potential to become even more important.</w:t>
      </w:r>
      <w:r w:rsidR="00745412" w:rsidRPr="00BC1197">
        <w:rPr>
          <w:szCs w:val="23"/>
        </w:rPr>
        <w:t xml:space="preserve"> This paper explores the real world status of algae </w:t>
      </w:r>
      <w:r w:rsidR="0097227A" w:rsidRPr="00BC1197">
        <w:rPr>
          <w:szCs w:val="23"/>
        </w:rPr>
        <w:t xml:space="preserve">to </w:t>
      </w:r>
      <w:r w:rsidR="00C242DB" w:rsidRPr="00BC1197">
        <w:rPr>
          <w:szCs w:val="23"/>
        </w:rPr>
        <w:t xml:space="preserve">energy research </w:t>
      </w:r>
      <w:r w:rsidR="004C75FB" w:rsidRPr="00BC1197">
        <w:rPr>
          <w:szCs w:val="23"/>
        </w:rPr>
        <w:t xml:space="preserve">and commercialization </w:t>
      </w:r>
      <w:r w:rsidR="00C242DB" w:rsidRPr="00BC1197">
        <w:rPr>
          <w:szCs w:val="23"/>
        </w:rPr>
        <w:t>efforts</w:t>
      </w:r>
      <w:r w:rsidR="00745412" w:rsidRPr="00BC1197">
        <w:rPr>
          <w:szCs w:val="23"/>
        </w:rPr>
        <w:t>.</w:t>
      </w:r>
    </w:p>
    <w:p w:rsidR="009C2DF0" w:rsidRPr="00862542" w:rsidRDefault="009C2DF0" w:rsidP="00862542">
      <w:pPr>
        <w:pStyle w:val="Title"/>
        <w:rPr>
          <w:rStyle w:val="Strong"/>
        </w:rPr>
      </w:pPr>
      <w:bookmarkStart w:id="5" w:name="_Toc273716444"/>
      <w:bookmarkStart w:id="6" w:name="_Toc273725318"/>
      <w:bookmarkStart w:id="7" w:name="_Toc273773937"/>
      <w:r w:rsidRPr="00862542">
        <w:rPr>
          <w:rStyle w:val="Strong"/>
        </w:rPr>
        <w:t>Algae &amp; Energy – Background &amp; Concepts</w:t>
      </w:r>
      <w:bookmarkEnd w:id="5"/>
      <w:bookmarkEnd w:id="6"/>
      <w:bookmarkEnd w:id="7"/>
    </w:p>
    <w:p w:rsidR="009C2DF0" w:rsidRPr="00E6530D" w:rsidRDefault="009C2DF0" w:rsidP="009C2DF0"/>
    <w:p w:rsidR="009C2DF0" w:rsidRPr="00E6530D" w:rsidRDefault="009C2DF0" w:rsidP="009C2DF0">
      <w:r w:rsidRPr="00E6530D">
        <w:t xml:space="preserve">Algae can be broadly categorized into two: </w:t>
      </w:r>
      <w:r w:rsidR="009A7EFC" w:rsidRPr="00E6530D">
        <w:t>m</w:t>
      </w:r>
      <w:r w:rsidRPr="00E6530D">
        <w:t xml:space="preserve">icroalgae and </w:t>
      </w:r>
      <w:r w:rsidR="009A7EFC" w:rsidRPr="00E6530D">
        <w:t>m</w:t>
      </w:r>
      <w:r w:rsidRPr="00E6530D">
        <w:t>acroalgae. The chief physical distinguishing factor between the two is the size.</w:t>
      </w:r>
      <w:r w:rsidR="008A7147">
        <w:t xml:space="preserve"> </w:t>
      </w:r>
      <w:r w:rsidR="008A7147" w:rsidRPr="008A7147">
        <w:t>Microalgae are very small (+/- 1</w:t>
      </w:r>
      <w:r w:rsidR="008A7147">
        <w:t xml:space="preserve"> </w:t>
      </w:r>
      <w:r w:rsidR="008A7147" w:rsidRPr="008A7147">
        <w:t>to</w:t>
      </w:r>
      <w:r w:rsidR="008A7147">
        <w:t xml:space="preserve"> </w:t>
      </w:r>
      <w:r w:rsidR="008A7147" w:rsidRPr="008A7147">
        <w:t>50 μm) while macroalgae can reach sizes of up to 60 m in length (Mc Hugh</w:t>
      </w:r>
      <w:r w:rsidR="008A7147">
        <w:t>,</w:t>
      </w:r>
      <w:r w:rsidR="008A7147" w:rsidRPr="008A7147">
        <w:t xml:space="preserve"> 2003)</w:t>
      </w:r>
      <w:r w:rsidR="008A7147">
        <w:t>.</w:t>
      </w:r>
    </w:p>
    <w:p w:rsidR="009C2DF0" w:rsidRPr="00E6530D" w:rsidRDefault="009C2DF0" w:rsidP="009C2DF0"/>
    <w:p w:rsidR="00A262A4" w:rsidRPr="00E6530D" w:rsidRDefault="00A262A4" w:rsidP="00A262A4">
      <w:r w:rsidRPr="00E6530D">
        <w:t xml:space="preserve">Microalgae, because of their growth rate and yields, </w:t>
      </w:r>
      <w:r w:rsidR="00C20FE4" w:rsidRPr="00E6530D">
        <w:t xml:space="preserve">are capable of </w:t>
      </w:r>
      <w:r w:rsidRPr="00E6530D">
        <w:t>produc</w:t>
      </w:r>
      <w:r w:rsidR="00C20FE4" w:rsidRPr="00E6530D">
        <w:t>ing</w:t>
      </w:r>
      <w:r w:rsidRPr="00E6530D">
        <w:t xml:space="preserve"> a lot more oil than other energy crops. Some estimates suggest that microalgae are capable of producing up to 50,000 litres of oil per hectare a year. This could be converted into biodiesel by conventional processes and be used to fuel vehicles from jets to tractors. </w:t>
      </w:r>
    </w:p>
    <w:p w:rsidR="00A262A4" w:rsidRPr="00E6530D" w:rsidRDefault="00A262A4" w:rsidP="009C2DF0"/>
    <w:p w:rsidR="009C2DF0" w:rsidRPr="00E6530D" w:rsidRDefault="009C2DF0" w:rsidP="009C2DF0">
      <w:r w:rsidRPr="00E6530D">
        <w:t>Microalgae, specifically, posses several attractive characteristics in the context of energy and biofuels:</w:t>
      </w:r>
    </w:p>
    <w:p w:rsidR="00D56ED2" w:rsidRPr="00E6530D" w:rsidRDefault="00D56ED2" w:rsidP="009C2DF0"/>
    <w:p w:rsidR="009C2DF0" w:rsidRPr="00E6530D" w:rsidRDefault="009C2DF0" w:rsidP="00357680">
      <w:pPr>
        <w:numPr>
          <w:ilvl w:val="0"/>
          <w:numId w:val="1"/>
        </w:numPr>
        <w:tabs>
          <w:tab w:val="clear" w:pos="720"/>
          <w:tab w:val="left" w:pos="540"/>
        </w:tabs>
        <w:ind w:left="540" w:hanging="270"/>
      </w:pPr>
      <w:r w:rsidRPr="00E6530D">
        <w:t>They can be grown</w:t>
      </w:r>
      <w:r w:rsidR="009A7EFC" w:rsidRPr="00E6530D">
        <w:t xml:space="preserve"> in non - arable lands.</w:t>
      </w:r>
    </w:p>
    <w:p w:rsidR="009C2DF0" w:rsidRPr="00E6530D" w:rsidRDefault="009C2DF0" w:rsidP="00357680">
      <w:pPr>
        <w:numPr>
          <w:ilvl w:val="0"/>
          <w:numId w:val="1"/>
        </w:numPr>
        <w:tabs>
          <w:tab w:val="clear" w:pos="720"/>
          <w:tab w:val="left" w:pos="540"/>
        </w:tabs>
        <w:ind w:left="540" w:hanging="270"/>
      </w:pPr>
      <w:r w:rsidRPr="00E6530D">
        <w:t>Oil yields from algae are much higher than those from other biodiesel</w:t>
      </w:r>
      <w:r w:rsidR="009A7EFC" w:rsidRPr="00E6530D">
        <w:t xml:space="preserve"> crops</w:t>
      </w:r>
      <w:r w:rsidRPr="00E6530D">
        <w:t>.</w:t>
      </w:r>
    </w:p>
    <w:p w:rsidR="009C2DF0" w:rsidRPr="00E6530D" w:rsidRDefault="00D56ED2" w:rsidP="00357680">
      <w:pPr>
        <w:numPr>
          <w:ilvl w:val="0"/>
          <w:numId w:val="1"/>
        </w:numPr>
        <w:tabs>
          <w:tab w:val="clear" w:pos="720"/>
          <w:tab w:val="left" w:pos="540"/>
        </w:tabs>
        <w:ind w:left="540" w:hanging="270"/>
      </w:pPr>
      <w:r w:rsidRPr="00E6530D">
        <w:t>They</w:t>
      </w:r>
      <w:r w:rsidR="009C2DF0" w:rsidRPr="00E6530D">
        <w:t xml:space="preserve"> are capable of fixing CO</w:t>
      </w:r>
      <w:r w:rsidR="009C2DF0" w:rsidRPr="00E6530D">
        <w:rPr>
          <w:vertAlign w:val="subscript"/>
        </w:rPr>
        <w:t>2</w:t>
      </w:r>
      <w:r w:rsidR="009C2DF0" w:rsidRPr="00E6530D">
        <w:t xml:space="preserve"> in the atmosphere, thus facilitating the reduction of increasing atmospheric CO</w:t>
      </w:r>
      <w:r w:rsidR="009C2DF0" w:rsidRPr="00E6530D">
        <w:rPr>
          <w:vertAlign w:val="subscript"/>
        </w:rPr>
        <w:t>2</w:t>
      </w:r>
      <w:r w:rsidR="009C2DF0" w:rsidRPr="00E6530D">
        <w:t xml:space="preserve"> levels.</w:t>
      </w:r>
    </w:p>
    <w:p w:rsidR="009C2DF0" w:rsidRPr="00E6530D" w:rsidRDefault="009C2DF0" w:rsidP="00357680">
      <w:pPr>
        <w:numPr>
          <w:ilvl w:val="0"/>
          <w:numId w:val="1"/>
        </w:numPr>
        <w:tabs>
          <w:tab w:val="clear" w:pos="720"/>
          <w:tab w:val="left" w:pos="540"/>
        </w:tabs>
        <w:ind w:left="540" w:hanging="270"/>
      </w:pPr>
      <w:r w:rsidRPr="00E6530D">
        <w:t>Algae biofuel is non-toxic, contains no sulfur, and is highly biodegradable.</w:t>
      </w:r>
    </w:p>
    <w:p w:rsidR="009C2DF0" w:rsidRPr="00E6530D" w:rsidRDefault="009C2DF0" w:rsidP="009C2DF0"/>
    <w:p w:rsidR="009C2DF0" w:rsidRPr="00E6530D" w:rsidRDefault="009C2DF0" w:rsidP="009C2DF0">
      <w:r w:rsidRPr="00E6530D">
        <w:t>While microalgae strains that are rich in oil content can be used for producing biodiesel, other strains of microalgae and macroalgae can also be used as energy feedstock. Fuels such as ethanol, methane, hydrogen and other hydrocarbon fuels can be derived from these, through a variety of processes.</w:t>
      </w:r>
    </w:p>
    <w:p w:rsidR="009C2DF0" w:rsidRPr="00862542" w:rsidRDefault="009C2DF0" w:rsidP="00731697">
      <w:pPr>
        <w:pStyle w:val="Title"/>
        <w:rPr>
          <w:rStyle w:val="Strong"/>
        </w:rPr>
      </w:pPr>
      <w:bookmarkStart w:id="8" w:name="_Toc273716445"/>
      <w:bookmarkStart w:id="9" w:name="_Toc273725319"/>
      <w:bookmarkStart w:id="10" w:name="_Toc273773938"/>
      <w:r w:rsidRPr="00862542">
        <w:rPr>
          <w:rStyle w:val="Strong"/>
        </w:rPr>
        <w:t>Energy Products from Algae Biomass</w:t>
      </w:r>
      <w:bookmarkEnd w:id="8"/>
      <w:bookmarkEnd w:id="9"/>
      <w:bookmarkEnd w:id="10"/>
      <w:r w:rsidRPr="00862542">
        <w:rPr>
          <w:rStyle w:val="Strong"/>
        </w:rPr>
        <w:t xml:space="preserve"> </w:t>
      </w:r>
    </w:p>
    <w:p w:rsidR="00BC6C0A" w:rsidRPr="00E6530D" w:rsidRDefault="00BC6C0A" w:rsidP="00BC6C0A">
      <w:pPr>
        <w:pStyle w:val="Subtitle"/>
        <w:rPr>
          <w:rFonts w:asciiTheme="minorHAnsi" w:hAnsiTheme="minorHAnsi"/>
          <w:sz w:val="24"/>
        </w:rPr>
      </w:pPr>
    </w:p>
    <w:p w:rsidR="00D878E4" w:rsidRPr="00A74244" w:rsidRDefault="009C2DF0" w:rsidP="00BC6C0A">
      <w:pPr>
        <w:rPr>
          <w:b/>
          <w:i/>
          <w:color w:val="007060"/>
        </w:rPr>
      </w:pPr>
      <w:r w:rsidRPr="00A74244">
        <w:rPr>
          <w:b/>
          <w:i/>
          <w:color w:val="007060"/>
        </w:rPr>
        <w:t>Biodiesel from Algae</w:t>
      </w:r>
    </w:p>
    <w:p w:rsidR="00BC6C0A" w:rsidRPr="00E6530D" w:rsidRDefault="00BC6C0A" w:rsidP="00EC7AD4"/>
    <w:p w:rsidR="009C2DF0" w:rsidRPr="00E6530D" w:rsidRDefault="00337AE6" w:rsidP="00EC7AD4">
      <w:r w:rsidRPr="00E6530D">
        <w:t>Biodiesel</w:t>
      </w:r>
      <w:r w:rsidR="009C2DF0" w:rsidRPr="00E6530D">
        <w:t xml:space="preserve"> refers to any diesel-equivalent biofuel made from renewable biological materials such as vegetable oils, animal fats or from other biomass such as algae.</w:t>
      </w:r>
    </w:p>
    <w:p w:rsidR="009C2DF0" w:rsidRPr="00E6530D" w:rsidRDefault="009C2DF0" w:rsidP="00EC7AD4">
      <w:pPr>
        <w:rPr>
          <w:color w:val="000000"/>
        </w:rPr>
      </w:pPr>
    </w:p>
    <w:p w:rsidR="0014676C" w:rsidRPr="00E6530D" w:rsidRDefault="0014676C" w:rsidP="00862542">
      <w:r w:rsidRPr="00E6530D">
        <w:t>Algae have lipid content varying from 2%-40%, based on the strain. On this dimension (% oil content), there is nothing extra-ordinary about algae – in fact, algae’s oil content by weight on average is not much higher than that for many other oil crops.</w:t>
      </w:r>
    </w:p>
    <w:p w:rsidR="0014676C" w:rsidRPr="00E6530D" w:rsidRDefault="0014676C" w:rsidP="00862542">
      <w:pPr>
        <w:sectPr w:rsidR="0014676C" w:rsidRPr="00E6530D" w:rsidSect="00D4160C">
          <w:headerReference w:type="even" r:id="rId8"/>
          <w:headerReference w:type="default" r:id="rId9"/>
          <w:pgSz w:w="12240" w:h="15840"/>
          <w:pgMar w:top="1440" w:right="1440" w:bottom="1440" w:left="1440" w:header="708" w:footer="708" w:gutter="0"/>
          <w:cols w:space="708"/>
          <w:titlePg/>
          <w:docGrid w:linePitch="360"/>
        </w:sectPr>
      </w:pPr>
    </w:p>
    <w:p w:rsidR="0014676C" w:rsidRPr="00E6530D" w:rsidRDefault="009C2DF0" w:rsidP="00862542">
      <w:r w:rsidRPr="00E6530D">
        <w:lastRenderedPageBreak/>
        <w:t xml:space="preserve">One of the key reasons algae are considered as feedstock for oil is their high yields. Put simply, algae are the only bio-feedstock that can theoretically replace all of our current and future petro-fuel consumption. </w:t>
      </w:r>
      <w:r w:rsidR="00D56ED2" w:rsidRPr="00E6530D">
        <w:t>It</w:t>
      </w:r>
      <w:r w:rsidRPr="00E6530D">
        <w:t xml:space="preserve"> will be very difficult for the first generation biodiesel feedstock such as soy or palm to produce enough oil to replace even a small fraction of petro-oil needs without displacing large percentages of arable land meant for food crops.</w:t>
      </w:r>
      <w:r w:rsidR="0014676C" w:rsidRPr="00E6530D">
        <w:t xml:space="preserve"> </w:t>
      </w:r>
    </w:p>
    <w:p w:rsidR="00D56ED2" w:rsidRPr="00E6530D" w:rsidRDefault="00D56ED2" w:rsidP="00EC7AD4"/>
    <w:p w:rsidR="009C2DF0" w:rsidRPr="00E6530D" w:rsidRDefault="00400656" w:rsidP="00766DB9">
      <w:pPr>
        <w:autoSpaceDE w:val="0"/>
        <w:autoSpaceDN w:val="0"/>
        <w:adjustRightInd w:val="0"/>
        <w:ind w:left="-90" w:right="-174"/>
        <w:jc w:val="center"/>
        <w:rPr>
          <w:i/>
        </w:rPr>
      </w:pPr>
      <w:r w:rsidRPr="00E6530D">
        <w:rPr>
          <w:i/>
        </w:rPr>
        <w:t>T</w:t>
      </w:r>
      <w:r w:rsidR="009C2DF0" w:rsidRPr="00E6530D">
        <w:rPr>
          <w:i/>
        </w:rPr>
        <w:t>ypical yields in US gallons of biodiesel per acre</w:t>
      </w:r>
    </w:p>
    <w:p w:rsidR="00D56ED2" w:rsidRPr="00E6530D" w:rsidRDefault="00D56ED2" w:rsidP="00D56ED2">
      <w:pPr>
        <w:autoSpaceDE w:val="0"/>
        <w:autoSpaceDN w:val="0"/>
        <w:adjustRightInd w:val="0"/>
        <w:ind w:left="-90" w:right="-174"/>
        <w:rPr>
          <w:i/>
        </w:rPr>
      </w:pPr>
    </w:p>
    <w:tbl>
      <w:tblPr>
        <w:tblStyle w:val="Style1"/>
        <w:tblW w:w="518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43" w:type="dxa"/>
        </w:tblCellMar>
        <w:tblLook w:val="01E0"/>
      </w:tblPr>
      <w:tblGrid>
        <w:gridCol w:w="2192"/>
        <w:gridCol w:w="2994"/>
      </w:tblGrid>
      <w:tr w:rsidR="009C2DF0" w:rsidRPr="00D95E37" w:rsidTr="00A74244">
        <w:trPr>
          <w:cnfStyle w:val="100000000000"/>
          <w:jc w:val="center"/>
        </w:trPr>
        <w:tc>
          <w:tcPr>
            <w:tcW w:w="2192" w:type="dxa"/>
          </w:tcPr>
          <w:p w:rsidR="009C2DF0" w:rsidRPr="00D95E37" w:rsidRDefault="009C2DF0" w:rsidP="009C2DF0">
            <w:pPr>
              <w:autoSpaceDE w:val="0"/>
              <w:autoSpaceDN w:val="0"/>
              <w:adjustRightInd w:val="0"/>
              <w:rPr>
                <w:b w:val="0"/>
                <w:color w:val="007060"/>
              </w:rPr>
            </w:pPr>
            <w:r w:rsidRPr="00D95E37">
              <w:rPr>
                <w:color w:val="007060"/>
              </w:rPr>
              <w:t>Plant</w:t>
            </w:r>
          </w:p>
        </w:tc>
        <w:tc>
          <w:tcPr>
            <w:tcW w:w="2994" w:type="dxa"/>
          </w:tcPr>
          <w:p w:rsidR="009C2DF0" w:rsidRPr="00D95E37" w:rsidRDefault="009C2DF0" w:rsidP="009C2DF0">
            <w:pPr>
              <w:autoSpaceDE w:val="0"/>
              <w:autoSpaceDN w:val="0"/>
              <w:adjustRightInd w:val="0"/>
              <w:rPr>
                <w:b w:val="0"/>
                <w:color w:val="007060"/>
              </w:rPr>
            </w:pPr>
            <w:r w:rsidRPr="00D95E37">
              <w:rPr>
                <w:color w:val="007060"/>
              </w:rPr>
              <w:t>Biodiesel Yield (Gal per acre)</w:t>
            </w:r>
          </w:p>
        </w:tc>
      </w:tr>
      <w:tr w:rsidR="009C2DF0" w:rsidRPr="00AA1BED" w:rsidTr="00A74244">
        <w:trPr>
          <w:jc w:val="center"/>
        </w:trPr>
        <w:tc>
          <w:tcPr>
            <w:tcW w:w="2192" w:type="dxa"/>
          </w:tcPr>
          <w:p w:rsidR="009C2DF0" w:rsidRPr="000C43BD" w:rsidRDefault="009C2DF0" w:rsidP="009C2DF0">
            <w:pPr>
              <w:autoSpaceDE w:val="0"/>
              <w:autoSpaceDN w:val="0"/>
              <w:adjustRightInd w:val="0"/>
              <w:rPr>
                <w:sz w:val="21"/>
                <w:szCs w:val="21"/>
              </w:rPr>
            </w:pPr>
            <w:r w:rsidRPr="000C43BD">
              <w:rPr>
                <w:sz w:val="21"/>
                <w:szCs w:val="21"/>
              </w:rPr>
              <w:t>Algae</w:t>
            </w:r>
          </w:p>
        </w:tc>
        <w:tc>
          <w:tcPr>
            <w:tcW w:w="2994" w:type="dxa"/>
          </w:tcPr>
          <w:p w:rsidR="009C2DF0" w:rsidRPr="000C43BD" w:rsidRDefault="009C2DF0" w:rsidP="009C2DF0">
            <w:pPr>
              <w:autoSpaceDE w:val="0"/>
              <w:autoSpaceDN w:val="0"/>
              <w:adjustRightInd w:val="0"/>
              <w:rPr>
                <w:sz w:val="21"/>
                <w:szCs w:val="21"/>
              </w:rPr>
            </w:pPr>
            <w:r w:rsidRPr="000C43BD">
              <w:rPr>
                <w:sz w:val="21"/>
                <w:szCs w:val="21"/>
              </w:rPr>
              <w:t>5000 and higher</w:t>
            </w:r>
          </w:p>
        </w:tc>
      </w:tr>
      <w:tr w:rsidR="009C2DF0" w:rsidRPr="00AA1BED" w:rsidTr="00A74244">
        <w:trPr>
          <w:jc w:val="center"/>
        </w:trPr>
        <w:tc>
          <w:tcPr>
            <w:tcW w:w="2192" w:type="dxa"/>
          </w:tcPr>
          <w:p w:rsidR="009C2DF0" w:rsidRPr="000C43BD" w:rsidRDefault="009C2DF0" w:rsidP="009C2DF0">
            <w:pPr>
              <w:autoSpaceDE w:val="0"/>
              <w:autoSpaceDN w:val="0"/>
              <w:adjustRightInd w:val="0"/>
              <w:rPr>
                <w:sz w:val="21"/>
                <w:szCs w:val="21"/>
              </w:rPr>
            </w:pPr>
            <w:r w:rsidRPr="000C43BD">
              <w:rPr>
                <w:sz w:val="21"/>
                <w:szCs w:val="21"/>
              </w:rPr>
              <w:t>Chinese Tallow</w:t>
            </w:r>
          </w:p>
        </w:tc>
        <w:tc>
          <w:tcPr>
            <w:tcW w:w="2994" w:type="dxa"/>
          </w:tcPr>
          <w:p w:rsidR="009C2DF0" w:rsidRPr="000C43BD" w:rsidRDefault="009C2DF0" w:rsidP="009C2DF0">
            <w:pPr>
              <w:autoSpaceDE w:val="0"/>
              <w:autoSpaceDN w:val="0"/>
              <w:adjustRightInd w:val="0"/>
              <w:rPr>
                <w:sz w:val="21"/>
                <w:szCs w:val="21"/>
              </w:rPr>
            </w:pPr>
            <w:r w:rsidRPr="000C43BD">
              <w:rPr>
                <w:sz w:val="21"/>
                <w:szCs w:val="21"/>
              </w:rPr>
              <w:t>500-1000</w:t>
            </w:r>
          </w:p>
        </w:tc>
      </w:tr>
      <w:tr w:rsidR="009C2DF0" w:rsidRPr="00AA1BED" w:rsidTr="00A74244">
        <w:trPr>
          <w:jc w:val="center"/>
        </w:trPr>
        <w:tc>
          <w:tcPr>
            <w:tcW w:w="2192" w:type="dxa"/>
          </w:tcPr>
          <w:p w:rsidR="009C2DF0" w:rsidRPr="000C43BD" w:rsidRDefault="009C2DF0" w:rsidP="009C2DF0">
            <w:pPr>
              <w:autoSpaceDE w:val="0"/>
              <w:autoSpaceDN w:val="0"/>
              <w:adjustRightInd w:val="0"/>
              <w:rPr>
                <w:sz w:val="21"/>
                <w:szCs w:val="21"/>
              </w:rPr>
            </w:pPr>
            <w:r w:rsidRPr="000C43BD">
              <w:rPr>
                <w:sz w:val="21"/>
                <w:szCs w:val="21"/>
              </w:rPr>
              <w:t>Palm Oil</w:t>
            </w:r>
          </w:p>
        </w:tc>
        <w:tc>
          <w:tcPr>
            <w:tcW w:w="2994" w:type="dxa"/>
          </w:tcPr>
          <w:p w:rsidR="009C2DF0" w:rsidRPr="000C43BD" w:rsidRDefault="009C2DF0" w:rsidP="009C2DF0">
            <w:pPr>
              <w:autoSpaceDE w:val="0"/>
              <w:autoSpaceDN w:val="0"/>
              <w:adjustRightInd w:val="0"/>
              <w:rPr>
                <w:sz w:val="21"/>
                <w:szCs w:val="21"/>
              </w:rPr>
            </w:pPr>
            <w:r w:rsidRPr="000C43BD">
              <w:rPr>
                <w:sz w:val="21"/>
                <w:szCs w:val="21"/>
              </w:rPr>
              <w:t>500</w:t>
            </w:r>
          </w:p>
        </w:tc>
      </w:tr>
      <w:tr w:rsidR="009C2DF0" w:rsidRPr="00AA1BED" w:rsidTr="00A74244">
        <w:trPr>
          <w:jc w:val="center"/>
        </w:trPr>
        <w:tc>
          <w:tcPr>
            <w:tcW w:w="2192" w:type="dxa"/>
          </w:tcPr>
          <w:p w:rsidR="009C2DF0" w:rsidRPr="000C43BD" w:rsidRDefault="009C2DF0" w:rsidP="009C2DF0">
            <w:pPr>
              <w:autoSpaceDE w:val="0"/>
              <w:autoSpaceDN w:val="0"/>
              <w:adjustRightInd w:val="0"/>
              <w:rPr>
                <w:sz w:val="21"/>
                <w:szCs w:val="21"/>
              </w:rPr>
            </w:pPr>
            <w:r w:rsidRPr="000C43BD">
              <w:rPr>
                <w:sz w:val="21"/>
                <w:szCs w:val="21"/>
              </w:rPr>
              <w:t>Coconut</w:t>
            </w:r>
          </w:p>
        </w:tc>
        <w:tc>
          <w:tcPr>
            <w:tcW w:w="2994" w:type="dxa"/>
          </w:tcPr>
          <w:p w:rsidR="009C2DF0" w:rsidRPr="000C43BD" w:rsidRDefault="009C2DF0" w:rsidP="009C2DF0">
            <w:pPr>
              <w:autoSpaceDE w:val="0"/>
              <w:autoSpaceDN w:val="0"/>
              <w:adjustRightInd w:val="0"/>
              <w:rPr>
                <w:sz w:val="21"/>
                <w:szCs w:val="21"/>
              </w:rPr>
            </w:pPr>
            <w:r w:rsidRPr="000C43BD">
              <w:rPr>
                <w:sz w:val="21"/>
                <w:szCs w:val="21"/>
              </w:rPr>
              <w:t>230</w:t>
            </w:r>
          </w:p>
        </w:tc>
      </w:tr>
      <w:tr w:rsidR="009C2DF0" w:rsidRPr="00AA1BED" w:rsidTr="00A74244">
        <w:trPr>
          <w:jc w:val="center"/>
        </w:trPr>
        <w:tc>
          <w:tcPr>
            <w:tcW w:w="2192" w:type="dxa"/>
          </w:tcPr>
          <w:p w:rsidR="009C2DF0" w:rsidRPr="000C43BD" w:rsidRDefault="009C2DF0" w:rsidP="009C2DF0">
            <w:pPr>
              <w:autoSpaceDE w:val="0"/>
              <w:autoSpaceDN w:val="0"/>
              <w:adjustRightInd w:val="0"/>
              <w:rPr>
                <w:sz w:val="21"/>
                <w:szCs w:val="21"/>
              </w:rPr>
            </w:pPr>
            <w:r w:rsidRPr="000C43BD">
              <w:rPr>
                <w:sz w:val="21"/>
                <w:szCs w:val="21"/>
              </w:rPr>
              <w:t>Rapeseed</w:t>
            </w:r>
          </w:p>
        </w:tc>
        <w:tc>
          <w:tcPr>
            <w:tcW w:w="2994" w:type="dxa"/>
          </w:tcPr>
          <w:p w:rsidR="009C2DF0" w:rsidRPr="000C43BD" w:rsidRDefault="009C2DF0" w:rsidP="009C2DF0">
            <w:pPr>
              <w:autoSpaceDE w:val="0"/>
              <w:autoSpaceDN w:val="0"/>
              <w:adjustRightInd w:val="0"/>
              <w:rPr>
                <w:sz w:val="21"/>
                <w:szCs w:val="21"/>
              </w:rPr>
            </w:pPr>
            <w:r w:rsidRPr="000C43BD">
              <w:rPr>
                <w:sz w:val="21"/>
                <w:szCs w:val="21"/>
              </w:rPr>
              <w:t>100</w:t>
            </w:r>
          </w:p>
        </w:tc>
      </w:tr>
      <w:tr w:rsidR="009C2DF0" w:rsidRPr="00AA1BED" w:rsidTr="00A74244">
        <w:trPr>
          <w:jc w:val="center"/>
        </w:trPr>
        <w:tc>
          <w:tcPr>
            <w:tcW w:w="2192" w:type="dxa"/>
          </w:tcPr>
          <w:p w:rsidR="009C2DF0" w:rsidRPr="000C43BD" w:rsidRDefault="009C2DF0" w:rsidP="009C2DF0">
            <w:pPr>
              <w:autoSpaceDE w:val="0"/>
              <w:autoSpaceDN w:val="0"/>
              <w:adjustRightInd w:val="0"/>
              <w:rPr>
                <w:sz w:val="21"/>
                <w:szCs w:val="21"/>
              </w:rPr>
            </w:pPr>
            <w:r w:rsidRPr="000C43BD">
              <w:rPr>
                <w:sz w:val="21"/>
                <w:szCs w:val="21"/>
              </w:rPr>
              <w:t>Soy</w:t>
            </w:r>
          </w:p>
        </w:tc>
        <w:tc>
          <w:tcPr>
            <w:tcW w:w="2994" w:type="dxa"/>
          </w:tcPr>
          <w:p w:rsidR="009C2DF0" w:rsidRPr="000C43BD" w:rsidRDefault="009C2DF0" w:rsidP="009C2DF0">
            <w:pPr>
              <w:autoSpaceDE w:val="0"/>
              <w:autoSpaceDN w:val="0"/>
              <w:adjustRightInd w:val="0"/>
              <w:rPr>
                <w:sz w:val="21"/>
                <w:szCs w:val="21"/>
              </w:rPr>
            </w:pPr>
            <w:r w:rsidRPr="000C43BD">
              <w:rPr>
                <w:sz w:val="21"/>
                <w:szCs w:val="21"/>
              </w:rPr>
              <w:t>60-100</w:t>
            </w:r>
          </w:p>
        </w:tc>
      </w:tr>
      <w:tr w:rsidR="009C2DF0" w:rsidRPr="00AA1BED" w:rsidTr="00A74244">
        <w:trPr>
          <w:jc w:val="center"/>
        </w:trPr>
        <w:tc>
          <w:tcPr>
            <w:tcW w:w="2192" w:type="dxa"/>
          </w:tcPr>
          <w:p w:rsidR="009C2DF0" w:rsidRPr="000C43BD" w:rsidRDefault="009C2DF0" w:rsidP="009C2DF0">
            <w:pPr>
              <w:autoSpaceDE w:val="0"/>
              <w:autoSpaceDN w:val="0"/>
              <w:adjustRightInd w:val="0"/>
              <w:rPr>
                <w:sz w:val="21"/>
                <w:szCs w:val="21"/>
              </w:rPr>
            </w:pPr>
            <w:r w:rsidRPr="000C43BD">
              <w:rPr>
                <w:sz w:val="21"/>
                <w:szCs w:val="21"/>
              </w:rPr>
              <w:t>Peanut</w:t>
            </w:r>
          </w:p>
        </w:tc>
        <w:tc>
          <w:tcPr>
            <w:tcW w:w="2994" w:type="dxa"/>
          </w:tcPr>
          <w:p w:rsidR="009C2DF0" w:rsidRPr="000C43BD" w:rsidRDefault="009C2DF0" w:rsidP="009C2DF0">
            <w:pPr>
              <w:autoSpaceDE w:val="0"/>
              <w:autoSpaceDN w:val="0"/>
              <w:adjustRightInd w:val="0"/>
              <w:rPr>
                <w:sz w:val="21"/>
                <w:szCs w:val="21"/>
              </w:rPr>
            </w:pPr>
            <w:r w:rsidRPr="000C43BD">
              <w:rPr>
                <w:sz w:val="21"/>
                <w:szCs w:val="21"/>
              </w:rPr>
              <w:t>90</w:t>
            </w:r>
          </w:p>
        </w:tc>
      </w:tr>
      <w:tr w:rsidR="009C2DF0" w:rsidRPr="00AA1BED" w:rsidTr="00A74244">
        <w:trPr>
          <w:jc w:val="center"/>
        </w:trPr>
        <w:tc>
          <w:tcPr>
            <w:tcW w:w="2192" w:type="dxa"/>
          </w:tcPr>
          <w:p w:rsidR="009C2DF0" w:rsidRPr="000C43BD" w:rsidRDefault="009C2DF0" w:rsidP="009C2DF0">
            <w:pPr>
              <w:autoSpaceDE w:val="0"/>
              <w:autoSpaceDN w:val="0"/>
              <w:adjustRightInd w:val="0"/>
              <w:rPr>
                <w:sz w:val="21"/>
                <w:szCs w:val="21"/>
              </w:rPr>
            </w:pPr>
            <w:r w:rsidRPr="000C43BD">
              <w:rPr>
                <w:sz w:val="21"/>
                <w:szCs w:val="21"/>
              </w:rPr>
              <w:t>Sunflower</w:t>
            </w:r>
          </w:p>
        </w:tc>
        <w:tc>
          <w:tcPr>
            <w:tcW w:w="2994" w:type="dxa"/>
          </w:tcPr>
          <w:p w:rsidR="009C2DF0" w:rsidRPr="000C43BD" w:rsidRDefault="009C2DF0" w:rsidP="009C2DF0">
            <w:pPr>
              <w:autoSpaceDE w:val="0"/>
              <w:autoSpaceDN w:val="0"/>
              <w:adjustRightInd w:val="0"/>
              <w:rPr>
                <w:sz w:val="21"/>
                <w:szCs w:val="21"/>
              </w:rPr>
            </w:pPr>
            <w:r w:rsidRPr="000C43BD">
              <w:rPr>
                <w:sz w:val="21"/>
                <w:szCs w:val="21"/>
              </w:rPr>
              <w:t>80-100</w:t>
            </w:r>
          </w:p>
        </w:tc>
      </w:tr>
    </w:tbl>
    <w:p w:rsidR="0014676C" w:rsidRPr="00AA1BED" w:rsidRDefault="0014676C" w:rsidP="00766DB9">
      <w:pPr>
        <w:jc w:val="center"/>
        <w:rPr>
          <w:i/>
          <w:sz w:val="20"/>
          <w:szCs w:val="20"/>
        </w:rPr>
      </w:pPr>
      <w:r w:rsidRPr="00AA1BED">
        <w:rPr>
          <w:i/>
          <w:sz w:val="20"/>
          <w:szCs w:val="20"/>
        </w:rPr>
        <w:t>Source:</w:t>
      </w:r>
      <w:r w:rsidR="00057C6D" w:rsidRPr="00AA1BED">
        <w:rPr>
          <w:i/>
          <w:sz w:val="20"/>
          <w:szCs w:val="20"/>
        </w:rPr>
        <w:t xml:space="preserve"> The Department of Energy (DoE</w:t>
      </w:r>
      <w:r w:rsidR="00400656" w:rsidRPr="00AA1BED">
        <w:rPr>
          <w:i/>
          <w:sz w:val="20"/>
          <w:szCs w:val="20"/>
        </w:rPr>
        <w:t>)</w:t>
      </w:r>
      <w:r w:rsidR="008375C9" w:rsidRPr="00AA1BED">
        <w:rPr>
          <w:i/>
          <w:sz w:val="20"/>
          <w:szCs w:val="20"/>
        </w:rPr>
        <w:t>, USA</w:t>
      </w:r>
    </w:p>
    <w:p w:rsidR="00057C6D" w:rsidRPr="00E6530D" w:rsidRDefault="00057C6D" w:rsidP="00766DB9">
      <w:pPr>
        <w:jc w:val="center"/>
        <w:rPr>
          <w:i/>
          <w:highlight w:val="yellow"/>
        </w:rPr>
        <w:sectPr w:rsidR="00057C6D" w:rsidRPr="00E6530D" w:rsidSect="000C43BD">
          <w:type w:val="continuous"/>
          <w:pgSz w:w="12240" w:h="15840"/>
          <w:pgMar w:top="1440" w:right="1440" w:bottom="1440" w:left="1440" w:header="708" w:footer="708" w:gutter="0"/>
          <w:cols w:space="708"/>
          <w:docGrid w:linePitch="360"/>
        </w:sectPr>
      </w:pPr>
    </w:p>
    <w:p w:rsidR="00057C6D" w:rsidRPr="00E6530D" w:rsidRDefault="00057C6D" w:rsidP="000727DB">
      <w:pPr>
        <w:autoSpaceDE w:val="0"/>
        <w:autoSpaceDN w:val="0"/>
        <w:adjustRightInd w:val="0"/>
        <w:rPr>
          <w:color w:val="000000"/>
        </w:rPr>
      </w:pPr>
    </w:p>
    <w:p w:rsidR="009C2DF0" w:rsidRPr="00E6530D" w:rsidRDefault="009742EF" w:rsidP="009C2DF0">
      <w:r w:rsidRPr="00E6530D">
        <w:t>According to the D</w:t>
      </w:r>
      <w:r w:rsidR="008375C9" w:rsidRPr="00E6530D">
        <w:t xml:space="preserve">epartment of </w:t>
      </w:r>
      <w:r w:rsidRPr="00E6530D">
        <w:t>E</w:t>
      </w:r>
      <w:r w:rsidR="008375C9" w:rsidRPr="00E6530D">
        <w:t>nergy</w:t>
      </w:r>
      <w:r w:rsidRPr="00E6530D">
        <w:t xml:space="preserve">, </w:t>
      </w:r>
      <w:r w:rsidR="008375C9" w:rsidRPr="00E6530D">
        <w:t>USA</w:t>
      </w:r>
      <w:r w:rsidR="00575A52" w:rsidRPr="00E6530D">
        <w:t>,</w:t>
      </w:r>
      <w:r w:rsidR="008375C9" w:rsidRPr="00E6530D">
        <w:t xml:space="preserve"> </w:t>
      </w:r>
      <w:r w:rsidRPr="00E6530D">
        <w:t xml:space="preserve">the world’s use of gasoline and diesel is about 1300 billion gallons per </w:t>
      </w:r>
      <w:r w:rsidR="00345A1B" w:rsidRPr="00E6530D">
        <w:t>year</w:t>
      </w:r>
      <w:r w:rsidRPr="00E6530D">
        <w:t xml:space="preserve">. Studies reveal that </w:t>
      </w:r>
      <w:r w:rsidR="00753E6D" w:rsidRPr="00E6530D">
        <w:t>algae have</w:t>
      </w:r>
      <w:r w:rsidRPr="00E6530D">
        <w:t xml:space="preserve"> the ability to produce about 5000 gallons of biodiesel/ acre.</w:t>
      </w:r>
      <w:r w:rsidR="009C2DF0" w:rsidRPr="00E6530D">
        <w:t xml:space="preserve"> </w:t>
      </w:r>
      <w:r w:rsidRPr="00E6530D">
        <w:t>Moreover, about</w:t>
      </w:r>
      <w:r w:rsidR="009C2DF0" w:rsidRPr="00E6530D">
        <w:t xml:space="preserve"> 1.5 billion hectares</w:t>
      </w:r>
      <w:r w:rsidR="009D4171">
        <w:rPr>
          <w:rStyle w:val="FootnoteReference"/>
        </w:rPr>
        <w:footnoteReference w:id="1"/>
      </w:r>
      <w:r w:rsidR="009C2DF0" w:rsidRPr="00E6530D">
        <w:t xml:space="preserve"> of non-forested land is available worldwide that is not being used for agriculture. </w:t>
      </w:r>
      <w:r w:rsidRPr="00E6530D">
        <w:t xml:space="preserve">A simple calculation shows that in order for algae biodiesel to completely replace all transportation fuels, it will require about 80 million hectares of land (less than 5%), which sounds </w:t>
      </w:r>
      <w:r w:rsidR="008B2D54" w:rsidRPr="00E6530D">
        <w:t>achievable</w:t>
      </w:r>
      <w:r w:rsidRPr="00E6530D">
        <w:t>.</w:t>
      </w:r>
      <w:r w:rsidR="00753E6D" w:rsidRPr="00E6530D">
        <w:t xml:space="preserve"> </w:t>
      </w:r>
      <w:r w:rsidR="009C2DF0" w:rsidRPr="00E6530D">
        <w:t>Crops such as palm would require close to a billion hectares for the same result, a daunting and almost impossible task.</w:t>
      </w:r>
    </w:p>
    <w:p w:rsidR="009C2DF0" w:rsidRPr="00E6530D" w:rsidRDefault="009C2DF0" w:rsidP="009C2DF0"/>
    <w:p w:rsidR="009C2DF0" w:rsidRPr="00E6530D" w:rsidRDefault="009C2DF0" w:rsidP="002F3C18">
      <w:r w:rsidRPr="00A74244">
        <w:rPr>
          <w:b/>
          <w:i/>
          <w:color w:val="007060"/>
        </w:rPr>
        <w:t>Ethanol from Algae</w:t>
      </w:r>
      <w:r w:rsidR="00352714" w:rsidRPr="00E6530D">
        <w:t xml:space="preserve"> </w:t>
      </w:r>
      <w:r w:rsidR="001B5D5A" w:rsidRPr="00E6530D">
        <w:t xml:space="preserve">- </w:t>
      </w:r>
      <w:r w:rsidRPr="00E6530D">
        <w:t xml:space="preserve">Ethanol is a clean-burning, high-octane fuel that is produced from renewable </w:t>
      </w:r>
      <w:r w:rsidR="00575A52" w:rsidRPr="00E6530D">
        <w:t>sources. Ethanol is a replacement for gasoline.</w:t>
      </w:r>
      <w:r w:rsidRPr="00E6530D">
        <w:t xml:space="preserve"> Algae could be an ideal source for second generation bio-ethanol because some species are high in carbohydrates/polysaccharides and have thin cellulose walls. </w:t>
      </w:r>
    </w:p>
    <w:p w:rsidR="00753E6D" w:rsidRPr="00E6530D" w:rsidRDefault="00753E6D" w:rsidP="002F3C18"/>
    <w:p w:rsidR="009C2DF0" w:rsidRPr="00E6530D" w:rsidRDefault="009C2DF0" w:rsidP="002F3C18">
      <w:r w:rsidRPr="000C43BD">
        <w:rPr>
          <w:b/>
          <w:i/>
          <w:color w:val="007060"/>
        </w:rPr>
        <w:t>Methane</w:t>
      </w:r>
      <w:r w:rsidR="001B5D5A" w:rsidRPr="00E6530D">
        <w:t xml:space="preserve"> </w:t>
      </w:r>
      <w:r w:rsidR="001B5D5A" w:rsidRPr="00E6530D">
        <w:rPr>
          <w:b/>
          <w:i/>
        </w:rPr>
        <w:t xml:space="preserve">- </w:t>
      </w:r>
      <w:r w:rsidRPr="00E6530D">
        <w:t xml:space="preserve">Compared to other hydrocarbon fuels, burning methane produces less carbon dioxide for each unit of heat released. </w:t>
      </w:r>
      <w:r w:rsidR="00575A52" w:rsidRPr="00E6530D">
        <w:t xml:space="preserve">Algae can be a feedstock for methane. </w:t>
      </w:r>
      <w:r w:rsidRPr="00E6530D">
        <w:t>In some ways, it can be said that the simplest approach to produce energy from algae is by producing methane gas</w:t>
      </w:r>
      <w:r w:rsidR="00575A52" w:rsidRPr="00E6530D">
        <w:t>.</w:t>
      </w:r>
      <w:r w:rsidRPr="00E6530D">
        <w:t xml:space="preserve"> </w:t>
      </w:r>
    </w:p>
    <w:p w:rsidR="00B32A29" w:rsidRPr="00E6530D" w:rsidRDefault="00B32A29" w:rsidP="002F3C18"/>
    <w:p w:rsidR="009C2DF0" w:rsidRPr="00E6530D" w:rsidRDefault="009C2DF0" w:rsidP="002F3C18">
      <w:pPr>
        <w:rPr>
          <w:b/>
          <w:i/>
        </w:rPr>
      </w:pPr>
      <w:r w:rsidRPr="000C43BD">
        <w:rPr>
          <w:b/>
          <w:i/>
          <w:color w:val="007060"/>
        </w:rPr>
        <w:t>Hydrogen</w:t>
      </w:r>
      <w:r w:rsidR="001B5D5A" w:rsidRPr="00E6530D">
        <w:t xml:space="preserve"> </w:t>
      </w:r>
      <w:r w:rsidR="001B5D5A" w:rsidRPr="00E6530D">
        <w:rPr>
          <w:b/>
          <w:i/>
        </w:rPr>
        <w:t xml:space="preserve">- </w:t>
      </w:r>
      <w:r w:rsidRPr="00E6530D">
        <w:t>Hydrogen is not an energy source, but is a carrier of energy. Hydrogen currently finds applications in specific industry segments, though none of these is directly for energy use.</w:t>
      </w:r>
      <w:r w:rsidR="002A3F84" w:rsidRPr="00E6530D">
        <w:t xml:space="preserve"> Hydrogen can be produced from algae through a variety of processes. </w:t>
      </w:r>
    </w:p>
    <w:p w:rsidR="009C2DF0" w:rsidRPr="00E6530D" w:rsidRDefault="009C2DF0" w:rsidP="002F3C18"/>
    <w:p w:rsidR="009C2DF0" w:rsidRPr="00E6530D" w:rsidRDefault="009C2DF0" w:rsidP="002F3C18">
      <w:pPr>
        <w:rPr>
          <w:b/>
          <w:i/>
        </w:rPr>
      </w:pPr>
      <w:r w:rsidRPr="000C43BD">
        <w:rPr>
          <w:b/>
          <w:i/>
          <w:color w:val="007060"/>
        </w:rPr>
        <w:t>Other Hydrocarbons</w:t>
      </w:r>
      <w:r w:rsidR="00337AE6" w:rsidRPr="00E6530D">
        <w:t xml:space="preserve"> </w:t>
      </w:r>
      <w:r w:rsidR="00337AE6" w:rsidRPr="00E6530D">
        <w:rPr>
          <w:b/>
          <w:i/>
        </w:rPr>
        <w:t xml:space="preserve">- </w:t>
      </w:r>
      <w:r w:rsidR="00337AE6" w:rsidRPr="00E6530D">
        <w:t>Algae</w:t>
      </w:r>
      <w:r w:rsidRPr="00E6530D">
        <w:t xml:space="preserve"> biomass comprises hydrocarbons which can theoretically be transformed into a number of hydrocarbon fuels of varying compositions and properties. </w:t>
      </w:r>
      <w:r w:rsidR="00337AE6" w:rsidRPr="00E6530D">
        <w:t xml:space="preserve"> </w:t>
      </w:r>
      <w:r w:rsidRPr="00E6530D">
        <w:t xml:space="preserve">Research </w:t>
      </w:r>
      <w:r w:rsidRPr="00E6530D">
        <w:lastRenderedPageBreak/>
        <w:t>is in its nascent stages regarding the different types of hydrocarbon fractions (other than diesel) that can be derived from algal biomass in an economically sustainable way.</w:t>
      </w:r>
    </w:p>
    <w:p w:rsidR="00233147" w:rsidRPr="00E6530D" w:rsidRDefault="00233147" w:rsidP="009C2DF0">
      <w:pPr>
        <w:tabs>
          <w:tab w:val="left" w:pos="3615"/>
        </w:tabs>
        <w:jc w:val="center"/>
        <w:rPr>
          <w:i/>
        </w:rPr>
      </w:pPr>
    </w:p>
    <w:p w:rsidR="009C2DF0" w:rsidRPr="00E6530D" w:rsidRDefault="007539F7" w:rsidP="009C2DF0">
      <w:pPr>
        <w:tabs>
          <w:tab w:val="left" w:pos="3615"/>
        </w:tabs>
        <w:ind w:left="-720"/>
      </w:pPr>
      <w:r w:rsidRPr="007539F7">
        <w:rPr>
          <w:rFonts w:ascii="Calibri" w:hAnsi="Calibri"/>
          <w:b/>
        </w:rPr>
      </w:r>
      <w:r w:rsidRPr="007539F7">
        <w:rPr>
          <w:rFonts w:ascii="Calibri" w:hAnsi="Calibri"/>
          <w:b/>
        </w:rPr>
        <w:pict>
          <v:group id="_x0000_s1135" editas="canvas" style="width:533.15pt;height:429.4pt;mso-position-horizontal-relative:char;mso-position-vertical-relative:line" coordorigin="1703,471" coordsize="10663,85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6" type="#_x0000_t75" style="position:absolute;left:1703;top:471;width:10663;height:8588" o:preferrelative="f" strokecolor="#76923c">
              <v:fill o:detectmouseclick="t"/>
              <v:path o:extrusionok="t" o:connecttype="none"/>
              <o:lock v:ext="edit" text="t"/>
            </v:shape>
            <v:shapetype id="_x0000_t202" coordsize="21600,21600" o:spt="202" path="m,l,21600r21600,l21600,xe">
              <v:stroke joinstyle="miter"/>
              <v:path gradientshapeok="t" o:connecttype="rect"/>
            </v:shapetype>
            <v:shape id="_x0000_s1137" type="#_x0000_t202" style="position:absolute;left:9720;top:8280;width:1905;height:360" strokecolor="white">
              <v:textbox style="mso-next-textbox:#_x0000_s1137">
                <w:txbxContent>
                  <w:p w:rsidR="00E12B86" w:rsidRPr="005F3628" w:rsidRDefault="00E12B86" w:rsidP="00AA1BED">
                    <w:pPr>
                      <w:rPr>
                        <w:rFonts w:ascii="Calibri" w:hAnsi="Calibri"/>
                        <w:color w:val="FF6600"/>
                        <w:sz w:val="20"/>
                        <w:szCs w:val="20"/>
                      </w:rPr>
                    </w:pPr>
                    <w:r w:rsidRPr="005F3628">
                      <w:rPr>
                        <w:rFonts w:ascii="Calibri" w:hAnsi="Calibri"/>
                        <w:color w:val="FF6600"/>
                        <w:sz w:val="20"/>
                        <w:szCs w:val="20"/>
                      </w:rPr>
                      <w:t>Transesterification</w:t>
                    </w:r>
                  </w:p>
                </w:txbxContent>
              </v:textbox>
            </v:shape>
            <v:shape id="_x0000_s1138" type="#_x0000_t202" style="position:absolute;left:8994;top:2942;width:1440;height:360" strokecolor="white">
              <v:textbox style="mso-next-textbox:#_x0000_s1138">
                <w:txbxContent>
                  <w:p w:rsidR="00E12B86" w:rsidRPr="005F3628" w:rsidRDefault="00E12B86" w:rsidP="00AA1BED">
                    <w:pPr>
                      <w:rPr>
                        <w:rFonts w:ascii="Calibri" w:hAnsi="Calibri"/>
                        <w:color w:val="FF6600"/>
                        <w:sz w:val="20"/>
                        <w:szCs w:val="20"/>
                      </w:rPr>
                    </w:pPr>
                    <w:r w:rsidRPr="005F3628">
                      <w:rPr>
                        <w:rFonts w:ascii="Calibri" w:hAnsi="Calibri"/>
                        <w:color w:val="FF6600"/>
                        <w:sz w:val="20"/>
                        <w:szCs w:val="20"/>
                      </w:rPr>
                      <w:t>Methanation</w:t>
                    </w:r>
                  </w:p>
                </w:txbxContent>
              </v:textbox>
            </v:shape>
            <v:shape id="_x0000_s1139" type="#_x0000_t202" style="position:absolute;left:4903;top:7041;width:1620;height:459" strokecolor="white">
              <v:textbox style="mso-next-textbox:#_x0000_s1139">
                <w:txbxContent>
                  <w:p w:rsidR="00E12B86" w:rsidRPr="005F3628" w:rsidRDefault="00E12B86" w:rsidP="00AA1BED">
                    <w:pPr>
                      <w:rPr>
                        <w:rFonts w:ascii="Calibri" w:hAnsi="Calibri"/>
                        <w:color w:val="FF6600"/>
                        <w:sz w:val="20"/>
                        <w:szCs w:val="20"/>
                      </w:rPr>
                    </w:pPr>
                    <w:r w:rsidRPr="005F3628">
                      <w:rPr>
                        <w:rFonts w:ascii="Calibri" w:hAnsi="Calibri"/>
                        <w:color w:val="FF6600"/>
                        <w:sz w:val="20"/>
                        <w:szCs w:val="20"/>
                      </w:rPr>
                      <w:t>Fischer Tropsch</w:t>
                    </w:r>
                  </w:p>
                </w:txbxContent>
              </v:textbox>
            </v:shape>
            <v:shape id="_x0000_s1140" type="#_x0000_t202" style="position:absolute;left:8280;top:1618;width:1620;height:392" strokecolor="white">
              <v:textbox style="mso-next-textbox:#_x0000_s1140">
                <w:txbxContent>
                  <w:p w:rsidR="00E12B86" w:rsidRPr="005F3628" w:rsidRDefault="00E12B86" w:rsidP="00AA1BED">
                    <w:pPr>
                      <w:rPr>
                        <w:rFonts w:ascii="Calibri" w:hAnsi="Calibri"/>
                        <w:color w:val="FF6600"/>
                        <w:sz w:val="20"/>
                        <w:szCs w:val="20"/>
                      </w:rPr>
                    </w:pPr>
                    <w:r w:rsidRPr="005F3628">
                      <w:rPr>
                        <w:rFonts w:ascii="Calibri" w:hAnsi="Calibri"/>
                        <w:color w:val="FF6600"/>
                        <w:sz w:val="20"/>
                        <w:szCs w:val="20"/>
                      </w:rPr>
                      <w:t>Fermentation</w:t>
                    </w:r>
                  </w:p>
                </w:txbxContent>
              </v:textbox>
            </v:shape>
            <v:shape id="_x0000_s1141" type="#_x0000_t202" style="position:absolute;left:9720;top:5235;width:1620;height:360" strokecolor="white">
              <v:textbox style="mso-next-textbox:#_x0000_s1141" inset=",.72pt,,.72pt">
                <w:txbxContent>
                  <w:p w:rsidR="00E12B86" w:rsidRPr="005F3628" w:rsidRDefault="00E12B86" w:rsidP="00AA1BED">
                    <w:pPr>
                      <w:rPr>
                        <w:rFonts w:ascii="Calibri" w:hAnsi="Calibri"/>
                        <w:color w:val="FF6600"/>
                        <w:sz w:val="20"/>
                        <w:szCs w:val="20"/>
                      </w:rPr>
                    </w:pPr>
                    <w:r w:rsidRPr="005F3628">
                      <w:rPr>
                        <w:rFonts w:ascii="Calibri" w:hAnsi="Calibri"/>
                        <w:color w:val="FF6600"/>
                        <w:sz w:val="20"/>
                        <w:szCs w:val="20"/>
                      </w:rPr>
                      <w:t>Biophotolysis</w:t>
                    </w:r>
                  </w:p>
                </w:txbxContent>
              </v:textbox>
            </v:shape>
            <v:shape id="_x0000_s1142" type="#_x0000_t202" style="position:absolute;left:8655;top:5910;width:2914;height:720" strokecolor="white">
              <v:textbox style="mso-next-textbox:#_x0000_s1142">
                <w:txbxContent>
                  <w:p w:rsidR="00E12B86" w:rsidRPr="005F3628" w:rsidRDefault="00E12B86" w:rsidP="00AA1BED">
                    <w:pPr>
                      <w:rPr>
                        <w:rFonts w:ascii="Calibri" w:hAnsi="Calibri"/>
                        <w:color w:val="FF6600"/>
                        <w:sz w:val="20"/>
                        <w:szCs w:val="20"/>
                      </w:rPr>
                    </w:pPr>
                    <w:r w:rsidRPr="005F3628">
                      <w:rPr>
                        <w:rFonts w:ascii="Calibri" w:hAnsi="Calibri"/>
                        <w:color w:val="FF6600"/>
                        <w:sz w:val="20"/>
                        <w:szCs w:val="20"/>
                      </w:rPr>
                      <w:t xml:space="preserve">Combustion / Gasification / </w:t>
                    </w:r>
                  </w:p>
                  <w:p w:rsidR="00E12B86" w:rsidRPr="005F3628" w:rsidRDefault="00E12B86" w:rsidP="00AA1BED">
                    <w:pPr>
                      <w:rPr>
                        <w:rFonts w:ascii="Calibri" w:hAnsi="Calibri"/>
                        <w:color w:val="FF6600"/>
                        <w:sz w:val="20"/>
                        <w:szCs w:val="20"/>
                      </w:rPr>
                    </w:pPr>
                    <w:r w:rsidRPr="005F3628">
                      <w:rPr>
                        <w:rFonts w:ascii="Calibri" w:hAnsi="Calibri"/>
                        <w:color w:val="FF6600"/>
                        <w:sz w:val="20"/>
                        <w:szCs w:val="20"/>
                      </w:rPr>
                      <w:t>pyrolysis</w:t>
                    </w:r>
                  </w:p>
                </w:txbxContent>
              </v:textbox>
            </v:shape>
            <v:roundrect id="_x0000_s1143" style="position:absolute;left:5312;top:1120;width:2133;height:679" arcsize="10923f">
              <v:textbox style="mso-next-textbox:#_x0000_s1143" inset="2.15789mm,1.0789mm,2.15789mm,1.0789mm">
                <w:txbxContent>
                  <w:p w:rsidR="00E12B86" w:rsidRPr="004A405A" w:rsidRDefault="00E12B86" w:rsidP="00AA1BED">
                    <w:pPr>
                      <w:jc w:val="center"/>
                      <w:rPr>
                        <w:rFonts w:ascii="Calibri" w:hAnsi="Calibri"/>
                        <w:b/>
                        <w:sz w:val="20"/>
                        <w:szCs w:val="20"/>
                      </w:rPr>
                    </w:pPr>
                    <w:r w:rsidRPr="004A405A">
                      <w:rPr>
                        <w:rFonts w:ascii="Calibri" w:hAnsi="Calibri"/>
                        <w:b/>
                        <w:sz w:val="20"/>
                        <w:szCs w:val="20"/>
                      </w:rPr>
                      <w:t>Algal Biomass</w:t>
                    </w:r>
                  </w:p>
                </w:txbxContent>
              </v:textbox>
            </v:roundrect>
            <v:line id="_x0000_s1144" style="position:absolute" from="6404,1905" to="6404,3275">
              <v:stroke endarrow="block"/>
            </v:line>
            <v:line id="_x0000_s1145" style="position:absolute" from="6416,3732" to="6416,7388">
              <v:stroke endarrow="block"/>
            </v:line>
            <v:line id="_x0000_s1146" style="position:absolute" from="3699,7401" to="9184,7402"/>
            <v:line id="_x0000_s1147" style="position:absolute" from="3674,7388" to="3675,8454">
              <v:stroke endarrow="block"/>
            </v:line>
            <v:line id="_x0000_s1148" style="position:absolute" from="5045,7388" to="5046,8454">
              <v:stroke endarrow="block"/>
            </v:line>
            <v:line id="_x0000_s1149" style="position:absolute" from="6416,7388" to="6417,8454">
              <v:stroke endarrow="block"/>
            </v:line>
            <v:line id="_x0000_s1150" style="position:absolute" from="7787,7388" to="7788,8454">
              <v:stroke endarrow="block"/>
            </v:line>
            <v:line id="_x0000_s1151" style="position:absolute" from="9159,7388" to="9160,8454">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2" type="#_x0000_t176" style="position:absolute;left:3217;top:8454;width:1103;height:457">
              <v:textbox style="mso-next-textbox:#_x0000_s1152" inset="2.15789mm,1.0789mm,2.15789mm,1.0789mm">
                <w:txbxContent>
                  <w:p w:rsidR="00E12B86" w:rsidRPr="004A405A" w:rsidRDefault="00E12B86" w:rsidP="00AA1BED">
                    <w:pPr>
                      <w:rPr>
                        <w:rFonts w:ascii="Calibri" w:hAnsi="Calibri"/>
                        <w:sz w:val="20"/>
                        <w:szCs w:val="20"/>
                      </w:rPr>
                    </w:pPr>
                    <w:r w:rsidRPr="004A405A">
                      <w:rPr>
                        <w:rFonts w:ascii="Calibri" w:hAnsi="Calibri"/>
                        <w:sz w:val="20"/>
                        <w:szCs w:val="20"/>
                      </w:rPr>
                      <w:t>Gasoline</w:t>
                    </w:r>
                  </w:p>
                </w:txbxContent>
              </v:textbox>
            </v:shape>
            <v:shape id="_x0000_s1153" type="#_x0000_t176" style="position:absolute;left:4588;top:8454;width:992;height:457">
              <v:textbox style="mso-next-textbox:#_x0000_s1153" inset="2.15789mm,1.0789mm,2.15789mm,1.0789mm">
                <w:txbxContent>
                  <w:p w:rsidR="00E12B86" w:rsidRPr="004A405A" w:rsidRDefault="00E12B86" w:rsidP="00AA1BED">
                    <w:pPr>
                      <w:jc w:val="center"/>
                      <w:rPr>
                        <w:rFonts w:ascii="Calibri" w:hAnsi="Calibri"/>
                        <w:sz w:val="20"/>
                        <w:szCs w:val="20"/>
                      </w:rPr>
                    </w:pPr>
                    <w:r w:rsidRPr="004A405A">
                      <w:rPr>
                        <w:rFonts w:ascii="Calibri" w:hAnsi="Calibri"/>
                        <w:sz w:val="20"/>
                        <w:szCs w:val="20"/>
                      </w:rPr>
                      <w:t>Wax</w:t>
                    </w:r>
                  </w:p>
                </w:txbxContent>
              </v:textbox>
            </v:shape>
            <v:shape id="_x0000_s1154" type="#_x0000_t176" style="position:absolute;left:5959;top:8454;width:1061;height:457">
              <v:textbox style="mso-next-textbox:#_x0000_s1154" inset="2.15789mm,1.0789mm,2.15789mm,1.0789mm">
                <w:txbxContent>
                  <w:p w:rsidR="00E12B86" w:rsidRPr="004A405A" w:rsidRDefault="00E12B86" w:rsidP="00AA1BED">
                    <w:pPr>
                      <w:rPr>
                        <w:rFonts w:ascii="Calibri" w:hAnsi="Calibri"/>
                        <w:sz w:val="20"/>
                        <w:szCs w:val="20"/>
                      </w:rPr>
                    </w:pPr>
                    <w:r w:rsidRPr="004A405A">
                      <w:rPr>
                        <w:rFonts w:ascii="Calibri" w:hAnsi="Calibri"/>
                        <w:sz w:val="20"/>
                        <w:szCs w:val="20"/>
                      </w:rPr>
                      <w:t>Naphtha</w:t>
                    </w:r>
                  </w:p>
                </w:txbxContent>
              </v:textbox>
            </v:shape>
            <v:shape id="_x0000_s1155" type="#_x0000_t176" style="position:absolute;left:7330;top:8454;width:1067;height:457">
              <v:textbox style="mso-next-textbox:#_x0000_s1155" inset="2.15789mm,1.0789mm,2.15789mm,1.0789mm">
                <w:txbxContent>
                  <w:p w:rsidR="00E12B86" w:rsidRPr="004A405A" w:rsidRDefault="00E12B86" w:rsidP="00AA1BED">
                    <w:pPr>
                      <w:jc w:val="center"/>
                      <w:rPr>
                        <w:rFonts w:ascii="Calibri" w:hAnsi="Calibri"/>
                        <w:sz w:val="20"/>
                        <w:szCs w:val="20"/>
                      </w:rPr>
                    </w:pPr>
                    <w:r w:rsidRPr="004A405A">
                      <w:rPr>
                        <w:rFonts w:ascii="Calibri" w:hAnsi="Calibri"/>
                        <w:sz w:val="20"/>
                        <w:szCs w:val="20"/>
                      </w:rPr>
                      <w:t>Kerosene</w:t>
                    </w:r>
                  </w:p>
                </w:txbxContent>
              </v:textbox>
            </v:shape>
            <v:shape id="_x0000_s1156" type="#_x0000_t176" style="position:absolute;left:8702;top:8454;width:914;height:457">
              <v:textbox style="mso-next-textbox:#_x0000_s1156" inset="2.15789mm,1.0789mm,2.15789mm,1.0789mm">
                <w:txbxContent>
                  <w:p w:rsidR="00E12B86" w:rsidRPr="004A405A" w:rsidRDefault="00E12B86" w:rsidP="00AA1BED">
                    <w:pPr>
                      <w:jc w:val="center"/>
                      <w:rPr>
                        <w:rFonts w:ascii="Calibri" w:hAnsi="Calibri"/>
                        <w:sz w:val="20"/>
                        <w:szCs w:val="20"/>
                      </w:rPr>
                    </w:pPr>
                    <w:r w:rsidRPr="004A405A">
                      <w:rPr>
                        <w:rFonts w:ascii="Calibri" w:hAnsi="Calibri"/>
                        <w:sz w:val="20"/>
                        <w:szCs w:val="20"/>
                      </w:rPr>
                      <w:t>Diesel</w:t>
                    </w:r>
                  </w:p>
                </w:txbxContent>
              </v:textbox>
            </v:shape>
            <v:line id="_x0000_s1157" style="position:absolute" from="7445,3529" to="8702,3529"/>
            <v:line id="_x0000_s1158" style="position:absolute" from="7445,3644" to="7740,3645"/>
            <v:line id="_x0000_s1159" style="position:absolute" from="7445,3415" to="9552,3416"/>
            <v:line id="_x0000_s1160" style="position:absolute" from="7445,3301" to="10479,3302"/>
            <v:line id="_x0000_s1161" style="position:absolute" from="7740,3630" to="7741,6073">
              <v:stroke endarrow="block"/>
            </v:line>
            <v:line id="_x0000_s1162" style="position:absolute" from="9552,3415" to="9553,4596">
              <v:stroke endarrow="block"/>
            </v:line>
            <v:line id="_x0000_s1163" style="position:absolute" from="10479,3301" to="10480,3834">
              <v:stroke endarrow="block"/>
            </v:line>
            <v:shape id="_x0000_s1164" type="#_x0000_t176" style="position:absolute;left:7165;top:6073;width:1194;height:393">
              <v:textbox style="mso-next-textbox:#_x0000_s1164" inset="2.15789mm,1.0789mm,2.15789mm,1.0789mm">
                <w:txbxContent>
                  <w:p w:rsidR="00E12B86" w:rsidRPr="004A405A" w:rsidRDefault="00E12B86" w:rsidP="00AA1BED">
                    <w:pPr>
                      <w:jc w:val="center"/>
                      <w:rPr>
                        <w:rFonts w:ascii="Calibri" w:hAnsi="Calibri"/>
                        <w:sz w:val="20"/>
                        <w:szCs w:val="20"/>
                      </w:rPr>
                    </w:pPr>
                    <w:r w:rsidRPr="004A405A">
                      <w:rPr>
                        <w:rFonts w:ascii="Calibri" w:hAnsi="Calibri"/>
                        <w:sz w:val="20"/>
                        <w:szCs w:val="20"/>
                      </w:rPr>
                      <w:t>Electricity</w:t>
                    </w:r>
                  </w:p>
                </w:txbxContent>
              </v:textbox>
            </v:shape>
            <v:shape id="_x0000_s1165" type="#_x0000_t176" style="position:absolute;left:8130;top:5319;width:1194;height:394">
              <v:textbox style="mso-next-textbox:#_x0000_s1165" inset="2.15789mm,1.0789mm,2.15789mm,1.0789mm">
                <w:txbxContent>
                  <w:p w:rsidR="00E12B86" w:rsidRPr="004A405A" w:rsidRDefault="00E12B86" w:rsidP="00AA1BED">
                    <w:pPr>
                      <w:jc w:val="center"/>
                      <w:rPr>
                        <w:rFonts w:ascii="Calibri" w:hAnsi="Calibri"/>
                        <w:sz w:val="20"/>
                        <w:szCs w:val="20"/>
                      </w:rPr>
                    </w:pPr>
                    <w:r w:rsidRPr="004A405A">
                      <w:rPr>
                        <w:rFonts w:ascii="Calibri" w:hAnsi="Calibri"/>
                        <w:sz w:val="20"/>
                        <w:szCs w:val="20"/>
                      </w:rPr>
                      <w:t>Hydrogen</w:t>
                    </w:r>
                  </w:p>
                </w:txbxContent>
              </v:textbox>
            </v:shape>
            <v:shape id="_x0000_s1166" type="#_x0000_t176" style="position:absolute;left:8994;top:4596;width:1193;height:393">
              <v:textbox style="mso-next-textbox:#_x0000_s1166" inset="2.15789mm,1.0789mm,2.15789mm,1.0789mm">
                <w:txbxContent>
                  <w:p w:rsidR="00E12B86" w:rsidRPr="004A405A" w:rsidRDefault="00E12B86" w:rsidP="00AA1BED">
                    <w:pPr>
                      <w:jc w:val="center"/>
                      <w:rPr>
                        <w:rFonts w:ascii="Calibri" w:hAnsi="Calibri"/>
                        <w:sz w:val="20"/>
                        <w:szCs w:val="20"/>
                      </w:rPr>
                    </w:pPr>
                    <w:r w:rsidRPr="004A405A">
                      <w:rPr>
                        <w:rFonts w:ascii="Calibri" w:hAnsi="Calibri"/>
                        <w:sz w:val="20"/>
                        <w:szCs w:val="20"/>
                      </w:rPr>
                      <w:t>Ethanol</w:t>
                    </w:r>
                  </w:p>
                </w:txbxContent>
              </v:textbox>
            </v:shape>
            <v:line id="_x0000_s1167" style="position:absolute" from="7483,1588" to="11410,1589"/>
            <v:line id="_x0000_s1168" style="position:absolute" from="7483,1489" to="11546,1490"/>
            <v:line id="_x0000_s1169" style="position:absolute" from="11309,1712" to="11310,4800"/>
            <v:line id="_x0000_s1170" style="position:absolute" from="11411,1588" to="11412,5524"/>
            <v:line id="_x0000_s1171" style="position:absolute;flip:x" from="9354,5524" to="11410,5525">
              <v:stroke endarrow="block"/>
            </v:line>
            <v:line id="_x0000_s1172" style="position:absolute" from="11546,1489" to="11547,6263"/>
            <v:line id="_x0000_s1173" style="position:absolute;flip:x" from="8378,6263" to="11546,6264">
              <v:stroke endarrow="block"/>
            </v:line>
            <v:line id="_x0000_s1174" style="position:absolute;flip:x" from="4017,3529" to="5312,3529">
              <v:stroke endarrow="block"/>
            </v:line>
            <v:line id="_x0000_s1175" style="position:absolute" from="2189,4596" to="5844,4596"/>
            <v:line id="_x0000_s1176" style="position:absolute" from="2189,4596" to="2189,5319">
              <v:stroke endarrow="block"/>
            </v:line>
            <v:line id="_x0000_s1177" style="position:absolute" from="3082,4596" to="3083,5319">
              <v:stroke endarrow="block"/>
            </v:line>
            <v:line id="_x0000_s1178" style="position:absolute" from="3952,4596" to="3953,5319">
              <v:stroke endarrow="block"/>
            </v:line>
            <v:line id="_x0000_s1179" style="position:absolute" from="4842,4596" to="4843,5319">
              <v:stroke endarrow="block"/>
            </v:line>
            <v:line id="_x0000_s1180" style="position:absolute" from="5843,4596" to="5844,5320">
              <v:stroke endarrow="block"/>
            </v:line>
            <v:line id="_x0000_s1181" style="position:absolute" from="2961,3732" to="2961,4596">
              <v:stroke endarrow="block"/>
            </v:line>
            <v:shape id="_x0000_s1182" type="#_x0000_t176" style="position:absolute;left:1703;top:5319;width:892;height:622">
              <v:textbox style="mso-next-textbox:#_x0000_s1182" inset="2.15789mm,1.0789mm,2.15789mm,1.0789mm">
                <w:txbxContent>
                  <w:p w:rsidR="00E12B86" w:rsidRPr="004A405A" w:rsidRDefault="00E12B86" w:rsidP="00AA1BED">
                    <w:pPr>
                      <w:rPr>
                        <w:rFonts w:ascii="Calibri" w:hAnsi="Calibri"/>
                        <w:sz w:val="20"/>
                        <w:szCs w:val="20"/>
                      </w:rPr>
                    </w:pPr>
                    <w:r w:rsidRPr="004A405A">
                      <w:rPr>
                        <w:rFonts w:ascii="Calibri" w:hAnsi="Calibri"/>
                        <w:sz w:val="20"/>
                        <w:szCs w:val="20"/>
                      </w:rPr>
                      <w:t>Ethylene</w:t>
                    </w:r>
                  </w:p>
                </w:txbxContent>
              </v:textbox>
            </v:shape>
            <v:shape id="_x0000_s1183" type="#_x0000_t176" style="position:absolute;left:2610;top:5319;width:900;height:622">
              <v:textbox style="mso-next-textbox:#_x0000_s1183" inset="2.15789mm,1.0789mm,2.15789mm,1.0789mm">
                <w:txbxContent>
                  <w:p w:rsidR="00E12B86" w:rsidRPr="004A405A" w:rsidRDefault="00E12B86" w:rsidP="00AA1BED">
                    <w:pPr>
                      <w:rPr>
                        <w:rFonts w:ascii="Calibri" w:hAnsi="Calibri"/>
                        <w:sz w:val="20"/>
                        <w:szCs w:val="20"/>
                      </w:rPr>
                    </w:pPr>
                    <w:r w:rsidRPr="004A405A">
                      <w:rPr>
                        <w:rFonts w:ascii="Calibri" w:hAnsi="Calibri"/>
                        <w:sz w:val="20"/>
                        <w:szCs w:val="20"/>
                      </w:rPr>
                      <w:t xml:space="preserve">Acetic </w:t>
                    </w:r>
                  </w:p>
                  <w:p w:rsidR="00E12B86" w:rsidRPr="004A405A" w:rsidRDefault="00E12B86" w:rsidP="00AA1BED">
                    <w:pPr>
                      <w:rPr>
                        <w:rFonts w:ascii="Calibri" w:hAnsi="Calibri"/>
                        <w:sz w:val="20"/>
                        <w:szCs w:val="20"/>
                      </w:rPr>
                    </w:pPr>
                    <w:r w:rsidRPr="004A405A">
                      <w:rPr>
                        <w:rFonts w:ascii="Calibri" w:hAnsi="Calibri"/>
                        <w:sz w:val="20"/>
                        <w:szCs w:val="20"/>
                      </w:rPr>
                      <w:t>Acid</w:t>
                    </w:r>
                  </w:p>
                </w:txbxContent>
              </v:textbox>
            </v:shape>
            <v:shape id="_x0000_s1184" type="#_x0000_t176" style="position:absolute;left:3525;top:5319;width:945;height:622">
              <v:textbox style="mso-next-textbox:#_x0000_s1184" inset="2.15789mm,1.0789mm,2.15789mm,1.0789mm">
                <w:txbxContent>
                  <w:p w:rsidR="00E12B86" w:rsidRPr="004A405A" w:rsidRDefault="00E12B86" w:rsidP="00AA1BED">
                    <w:pPr>
                      <w:rPr>
                        <w:rFonts w:ascii="Calibri" w:hAnsi="Calibri"/>
                        <w:sz w:val="20"/>
                        <w:szCs w:val="20"/>
                      </w:rPr>
                    </w:pPr>
                    <w:r w:rsidRPr="004A405A">
                      <w:rPr>
                        <w:rFonts w:ascii="Calibri" w:hAnsi="Calibri"/>
                        <w:sz w:val="20"/>
                        <w:szCs w:val="20"/>
                      </w:rPr>
                      <w:t>Formaldehyde</w:t>
                    </w:r>
                  </w:p>
                </w:txbxContent>
              </v:textbox>
            </v:shape>
            <v:shape id="_x0000_s1185" type="#_x0000_t176" style="position:absolute;left:4470;top:5319;width:1015;height:622">
              <v:textbox style="mso-next-textbox:#_x0000_s1185" inset="2.15789mm,1.0789mm,2.15789mm,1.0789mm">
                <w:txbxContent>
                  <w:p w:rsidR="00E12B86" w:rsidRPr="004A405A" w:rsidRDefault="00E12B86" w:rsidP="00AA1BED">
                    <w:pPr>
                      <w:rPr>
                        <w:rFonts w:ascii="Calibri" w:hAnsi="Calibri"/>
                        <w:sz w:val="20"/>
                        <w:szCs w:val="20"/>
                      </w:rPr>
                    </w:pPr>
                    <w:r w:rsidRPr="004A405A">
                      <w:rPr>
                        <w:rFonts w:ascii="Calibri" w:hAnsi="Calibri"/>
                        <w:sz w:val="20"/>
                        <w:szCs w:val="20"/>
                      </w:rPr>
                      <w:t>Methyl Acetate</w:t>
                    </w:r>
                  </w:p>
                  <w:p w:rsidR="00E12B86" w:rsidRPr="000308DC" w:rsidRDefault="00E12B86" w:rsidP="00AA1BED">
                    <w:pPr>
                      <w:rPr>
                        <w:sz w:val="20"/>
                        <w:szCs w:val="20"/>
                      </w:rPr>
                    </w:pPr>
                  </w:p>
                </w:txbxContent>
              </v:textbox>
            </v:shape>
            <v:shape id="_x0000_s1186" type="#_x0000_t176" style="position:absolute;left:5485;top:5319;width:774;height:622">
              <v:textbox style="mso-next-textbox:#_x0000_s1186" inset="2.15789mm,1.0789mm,2.15789mm,1.0789mm">
                <w:txbxContent>
                  <w:p w:rsidR="00E12B86" w:rsidRPr="004A405A" w:rsidRDefault="00E12B86" w:rsidP="00AA1BED">
                    <w:pPr>
                      <w:jc w:val="center"/>
                      <w:rPr>
                        <w:rFonts w:ascii="Calibri" w:hAnsi="Calibri"/>
                        <w:sz w:val="20"/>
                        <w:szCs w:val="20"/>
                      </w:rPr>
                    </w:pPr>
                    <w:r w:rsidRPr="004A405A">
                      <w:rPr>
                        <w:rFonts w:ascii="Calibri" w:hAnsi="Calibri"/>
                        <w:sz w:val="20"/>
                        <w:szCs w:val="20"/>
                      </w:rPr>
                      <w:t>DME</w:t>
                    </w:r>
                  </w:p>
                </w:txbxContent>
              </v:textbox>
            </v:shape>
            <v:line id="_x0000_s1187" style="position:absolute" from="5843,5941" to="5843,6766"/>
            <v:line id="_x0000_s1188" style="position:absolute;flip:x" from="3497,6766" to="5843,6767"/>
            <v:line id="_x0000_s1189" style="position:absolute" from="3496,6766" to="3497,8454">
              <v:stroke endarrow="block"/>
            </v:line>
            <v:shape id="_x0000_s1190" type="#_x0000_t202" style="position:absolute;left:8655;top:3690;width:1455;height:360" strokecolor="white">
              <v:textbox style="mso-next-textbox:#_x0000_s1190">
                <w:txbxContent>
                  <w:p w:rsidR="00E12B86" w:rsidRPr="005F3628" w:rsidRDefault="00E12B86" w:rsidP="00AA1BED">
                    <w:pPr>
                      <w:rPr>
                        <w:rFonts w:ascii="Calibri" w:hAnsi="Calibri"/>
                        <w:color w:val="FF6600"/>
                        <w:sz w:val="20"/>
                        <w:szCs w:val="20"/>
                      </w:rPr>
                    </w:pPr>
                    <w:r w:rsidRPr="005F3628">
                      <w:rPr>
                        <w:rFonts w:ascii="Calibri" w:hAnsi="Calibri"/>
                        <w:color w:val="FF6600"/>
                        <w:sz w:val="20"/>
                        <w:szCs w:val="20"/>
                      </w:rPr>
                      <w:t>Fermentation</w:t>
                    </w:r>
                  </w:p>
                </w:txbxContent>
              </v:textbox>
            </v:shape>
            <v:shape id="_x0000_s1191" type="#_x0000_t202" style="position:absolute;left:7245;top:4353;width:1260;height:636" strokecolor="white">
              <v:textbox style="mso-next-textbox:#_x0000_s1191">
                <w:txbxContent>
                  <w:p w:rsidR="00E12B86" w:rsidRPr="005F3628" w:rsidRDefault="00E12B86" w:rsidP="00AA1BED">
                    <w:pPr>
                      <w:rPr>
                        <w:rFonts w:ascii="Calibri" w:hAnsi="Calibri"/>
                        <w:color w:val="FF6600"/>
                        <w:sz w:val="20"/>
                        <w:szCs w:val="20"/>
                      </w:rPr>
                    </w:pPr>
                    <w:r w:rsidRPr="005F3628">
                      <w:rPr>
                        <w:rFonts w:ascii="Calibri" w:hAnsi="Calibri"/>
                        <w:color w:val="FF6600"/>
                        <w:sz w:val="20"/>
                        <w:szCs w:val="20"/>
                      </w:rPr>
                      <w:t>IGCC/ IC /Fuel cell</w:t>
                    </w:r>
                  </w:p>
                </w:txbxContent>
              </v:textbox>
            </v:shape>
            <v:shape id="_x0000_s1192" type="#_x0000_t176" style="position:absolute;left:9994;top:3834;width:1194;height:393">
              <v:textbox style="mso-next-textbox:#_x0000_s1192" inset="2.15789mm,1.0789mm,2.15789mm,1.0789mm">
                <w:txbxContent>
                  <w:p w:rsidR="00E12B86" w:rsidRPr="004A405A" w:rsidRDefault="00E12B86" w:rsidP="00AA1BED">
                    <w:pPr>
                      <w:jc w:val="center"/>
                      <w:rPr>
                        <w:rFonts w:ascii="Calibri" w:hAnsi="Calibri"/>
                        <w:sz w:val="20"/>
                        <w:szCs w:val="20"/>
                      </w:rPr>
                    </w:pPr>
                    <w:r w:rsidRPr="004A405A">
                      <w:rPr>
                        <w:rFonts w:ascii="Calibri" w:hAnsi="Calibri"/>
                        <w:sz w:val="20"/>
                        <w:szCs w:val="20"/>
                      </w:rPr>
                      <w:t>Methane</w:t>
                    </w:r>
                  </w:p>
                </w:txbxContent>
              </v:textbox>
            </v:shape>
            <v:line id="_x0000_s1193" style="position:absolute" from="8702,3529" to="8702,5319">
              <v:stroke endarrow="block"/>
            </v:line>
            <v:shape id="_x0000_s1194" type="#_x0000_t202" style="position:absolute;left:5873;top:2190;width:1072;height:348" strokecolor="white">
              <v:textbox style="mso-next-textbox:#_x0000_s1194" inset="0,0,0,0">
                <w:txbxContent>
                  <w:p w:rsidR="00E12B86" w:rsidRPr="005F3628" w:rsidRDefault="00E12B86" w:rsidP="00AA1BED">
                    <w:pPr>
                      <w:rPr>
                        <w:rFonts w:ascii="Calibri" w:hAnsi="Calibri"/>
                        <w:color w:val="FF6600"/>
                        <w:sz w:val="20"/>
                        <w:szCs w:val="20"/>
                      </w:rPr>
                    </w:pPr>
                    <w:r w:rsidRPr="005F3628">
                      <w:rPr>
                        <w:rFonts w:ascii="Calibri" w:hAnsi="Calibri"/>
                        <w:color w:val="FF6600"/>
                        <w:sz w:val="20"/>
                        <w:szCs w:val="20"/>
                      </w:rPr>
                      <w:t>Gasification</w:t>
                    </w:r>
                  </w:p>
                </w:txbxContent>
              </v:textbox>
            </v:shape>
            <v:shape id="_x0000_s1195" type="#_x0000_t202" style="position:absolute;left:4151;top:3490;width:1161;height:723" strokecolor="white">
              <v:fill opacity="0"/>
              <v:textbox style="mso-next-textbox:#_x0000_s1195">
                <w:txbxContent>
                  <w:p w:rsidR="00E12B86" w:rsidRPr="005F3628" w:rsidRDefault="00E12B86" w:rsidP="00AA1BED">
                    <w:pPr>
                      <w:jc w:val="center"/>
                      <w:rPr>
                        <w:rFonts w:ascii="Calibri" w:hAnsi="Calibri"/>
                        <w:color w:val="FF6600"/>
                        <w:sz w:val="20"/>
                        <w:szCs w:val="20"/>
                      </w:rPr>
                    </w:pPr>
                    <w:r w:rsidRPr="005F3628">
                      <w:rPr>
                        <w:rFonts w:ascii="Calibri" w:hAnsi="Calibri"/>
                        <w:color w:val="FF6600"/>
                        <w:sz w:val="20"/>
                        <w:szCs w:val="20"/>
                      </w:rPr>
                      <w:t>Catalytic Synthesis</w:t>
                    </w:r>
                  </w:p>
                </w:txbxContent>
              </v:textbox>
            </v:shape>
            <v:roundrect id="_x0000_s1196" style="position:absolute;left:5312;top:3275;width:2133;height:457" arcsize="10923f">
              <v:textbox style="mso-next-textbox:#_x0000_s1196" inset="2.15789mm,1.0789mm,2.15789mm,1.0789mm">
                <w:txbxContent>
                  <w:p w:rsidR="00E12B86" w:rsidRPr="004A405A" w:rsidRDefault="00E12B86" w:rsidP="00AA1BED">
                    <w:pPr>
                      <w:jc w:val="center"/>
                      <w:rPr>
                        <w:rFonts w:ascii="Calibri" w:hAnsi="Calibri"/>
                        <w:b/>
                        <w:sz w:val="20"/>
                        <w:szCs w:val="20"/>
                      </w:rPr>
                    </w:pPr>
                    <w:r w:rsidRPr="004A405A">
                      <w:rPr>
                        <w:rFonts w:ascii="Calibri" w:hAnsi="Calibri"/>
                        <w:b/>
                        <w:sz w:val="20"/>
                        <w:szCs w:val="20"/>
                      </w:rPr>
                      <w:t>Syngas</w:t>
                    </w:r>
                  </w:p>
                </w:txbxContent>
              </v:textbox>
            </v:roundrect>
            <v:shape id="_x0000_s1197" type="#_x0000_t176" style="position:absolute;left:2582;top:3275;width:1435;height:457">
              <v:textbox style="mso-next-textbox:#_x0000_s1197" inset="2.15789mm,1.0789mm,2.15789mm,1.0789mm">
                <w:txbxContent>
                  <w:p w:rsidR="00E12B86" w:rsidRPr="004A405A" w:rsidRDefault="00E12B86" w:rsidP="00AA1BED">
                    <w:pPr>
                      <w:jc w:val="center"/>
                      <w:rPr>
                        <w:rFonts w:ascii="Calibri" w:hAnsi="Calibri"/>
                        <w:b/>
                        <w:sz w:val="20"/>
                        <w:szCs w:val="20"/>
                      </w:rPr>
                    </w:pPr>
                    <w:r w:rsidRPr="004A405A">
                      <w:rPr>
                        <w:rFonts w:ascii="Calibri" w:hAnsi="Calibri"/>
                        <w:b/>
                        <w:sz w:val="20"/>
                        <w:szCs w:val="20"/>
                      </w:rPr>
                      <w:t>Methanol</w:t>
                    </w:r>
                  </w:p>
                </w:txbxContent>
              </v:textbox>
            </v:shape>
            <v:line id="_x0000_s1198" style="position:absolute;flip:x y" from="6840,1440" to="7020,1440" strokecolor="white"/>
            <v:line id="_x0000_s1199" style="position:absolute" from="7485,1395" to="11625,1396"/>
            <v:line id="_x0000_s1200" style="position:absolute" from="12060,5220" to="12060,5220" strokecolor="white"/>
            <v:roundrect id="_x0000_s1201" style="position:absolute;left:10923;top:6840;width:1215;height:540" arcsize="10923f">
              <v:textbox style="mso-next-textbox:#_x0000_s1201">
                <w:txbxContent>
                  <w:p w:rsidR="00E12B86" w:rsidRPr="004A405A" w:rsidRDefault="00E12B86" w:rsidP="00AA1BED">
                    <w:pPr>
                      <w:rPr>
                        <w:rFonts w:ascii="Calibri" w:hAnsi="Calibri"/>
                        <w:sz w:val="20"/>
                        <w:szCs w:val="20"/>
                      </w:rPr>
                    </w:pPr>
                    <w:r w:rsidRPr="004A405A">
                      <w:rPr>
                        <w:rFonts w:ascii="Calibri" w:hAnsi="Calibri"/>
                        <w:sz w:val="20"/>
                        <w:szCs w:val="20"/>
                      </w:rPr>
                      <w:t>Algal Oil</w:t>
                    </w:r>
                  </w:p>
                </w:txbxContent>
              </v:textbox>
            </v:roundrect>
            <v:line id="_x0000_s1202" style="position:absolute" from="11640,1410" to="11641,6810">
              <v:stroke endarrow="block"/>
            </v:line>
            <v:line id="_x0000_s1203" style="position:absolute" from="11670,7380" to="11671,8640"/>
            <v:line id="_x0000_s1204" style="position:absolute;flip:x" from="9675,8640" to="11655,8641">
              <v:stroke endarrow="block"/>
            </v:line>
            <v:line id="_x0000_s1205" style="position:absolute" from="7483,1711" to="11308,1712"/>
            <v:line id="_x0000_s1206" style="position:absolute;flip:x" from="10215,4800" to="11295,4801">
              <v:stroke endarrow="block"/>
            </v:line>
            <v:shape id="_x0000_s1207" type="#_x0000_t202" style="position:absolute;left:7950;top:2190;width:2160;height:438" stroked="f">
              <v:textbox style="mso-next-textbox:#_x0000_s1207">
                <w:txbxContent>
                  <w:p w:rsidR="00E12B86" w:rsidRPr="005F3628" w:rsidRDefault="00E12B86" w:rsidP="00AA1BED">
                    <w:pPr>
                      <w:rPr>
                        <w:rFonts w:ascii="Calibri" w:hAnsi="Calibri"/>
                        <w:color w:val="FF6600"/>
                        <w:sz w:val="20"/>
                        <w:szCs w:val="20"/>
                      </w:rPr>
                    </w:pPr>
                    <w:r w:rsidRPr="005F3628">
                      <w:rPr>
                        <w:rFonts w:ascii="Calibri" w:hAnsi="Calibri"/>
                        <w:color w:val="FF6600"/>
                        <w:sz w:val="20"/>
                        <w:szCs w:val="20"/>
                      </w:rPr>
                      <w:t>Anaerobic digestion</w:t>
                    </w:r>
                  </w:p>
                </w:txbxContent>
              </v:textbox>
            </v:shape>
            <v:line id="_x0000_s1208" style="position:absolute" from="7200,2220" to="10800,2221"/>
            <v:line id="_x0000_s1209" style="position:absolute" from="10831,2221" to="10832,3810">
              <v:stroke endarrow="block"/>
            </v:line>
            <v:shapetype id="_x0000_t32" coordsize="21600,21600" o:spt="32" o:oned="t" path="m,l21600,21600e" filled="f">
              <v:path arrowok="t" fillok="f" o:connecttype="none"/>
              <o:lock v:ext="edit" shapetype="t"/>
            </v:shapetype>
            <v:shape id="_x0000_s1210" type="#_x0000_t32" style="position:absolute;left:7199;top:1890;width:1;height:330" o:connectortype="straight"/>
            <v:shape id="_x0000_s1211" type="#_x0000_t202" style="position:absolute;left:8378;top:1120;width:946;height:260" strokecolor="white">
              <v:textbox style="mso-next-textbox:#_x0000_s1211" inset="0,0,0,0">
                <w:txbxContent>
                  <w:p w:rsidR="00E12B86" w:rsidRPr="005F3628" w:rsidRDefault="00E12B86" w:rsidP="00AA1BED">
                    <w:pPr>
                      <w:rPr>
                        <w:rFonts w:ascii="Calibri" w:hAnsi="Calibri"/>
                        <w:color w:val="FF6600"/>
                        <w:sz w:val="20"/>
                        <w:szCs w:val="20"/>
                      </w:rPr>
                    </w:pPr>
                    <w:r w:rsidRPr="005F3628">
                      <w:rPr>
                        <w:rFonts w:ascii="Calibri" w:hAnsi="Calibri"/>
                        <w:color w:val="FF6600"/>
                        <w:sz w:val="20"/>
                        <w:szCs w:val="20"/>
                      </w:rPr>
                      <w:t>Extraction</w:t>
                    </w:r>
                  </w:p>
                </w:txbxContent>
              </v:textbox>
            </v:shape>
            <v:shape id="_x0000_s1212" type="#_x0000_t202" style="position:absolute;left:2897;top:471;width:7318;height:504" filled="f" stroked="f">
              <v:textbox style="mso-next-textbox:#_x0000_s1212">
                <w:txbxContent>
                  <w:p w:rsidR="00E12B86" w:rsidRPr="0022379F" w:rsidRDefault="00E12B86" w:rsidP="00AA1BED">
                    <w:pPr>
                      <w:tabs>
                        <w:tab w:val="left" w:pos="3615"/>
                      </w:tabs>
                      <w:jc w:val="center"/>
                      <w:rPr>
                        <w:rFonts w:ascii="Calibri" w:hAnsi="Calibri"/>
                        <w:i/>
                      </w:rPr>
                    </w:pPr>
                    <w:r w:rsidRPr="0022379F">
                      <w:rPr>
                        <w:rFonts w:ascii="Calibri" w:hAnsi="Calibri"/>
                        <w:i/>
                      </w:rPr>
                      <w:t>Paths to the Various Energy Products from Algae</w:t>
                    </w:r>
                  </w:p>
                  <w:p w:rsidR="00E12B86" w:rsidRDefault="00E12B86" w:rsidP="00AA1BED"/>
                </w:txbxContent>
              </v:textbox>
            </v:shape>
            <w10:wrap type="none"/>
            <w10:anchorlock/>
          </v:group>
        </w:pict>
      </w:r>
    </w:p>
    <w:p w:rsidR="00BC1197" w:rsidRDefault="00BC1197">
      <w:pPr>
        <w:rPr>
          <w:rFonts w:ascii="Calibri" w:hAnsi="Calibri"/>
          <w:b/>
          <w:bCs/>
          <w:color w:val="4F81BD"/>
          <w:kern w:val="32"/>
          <w:sz w:val="32"/>
          <w:szCs w:val="32"/>
        </w:rPr>
      </w:pPr>
      <w:bookmarkStart w:id="11" w:name="_Toc273716446"/>
      <w:bookmarkStart w:id="12" w:name="_Toc273725320"/>
      <w:bookmarkStart w:id="13" w:name="_Toc273773939"/>
      <w:r>
        <w:br w:type="page"/>
      </w:r>
    </w:p>
    <w:p w:rsidR="00E830AB" w:rsidRPr="00E6530D" w:rsidRDefault="00E830AB" w:rsidP="00BC1197">
      <w:pPr>
        <w:pStyle w:val="Heading1"/>
      </w:pPr>
      <w:r w:rsidRPr="00E6530D">
        <w:lastRenderedPageBreak/>
        <w:t>Real World Status of Algae Energy Projects</w:t>
      </w:r>
      <w:bookmarkEnd w:id="11"/>
      <w:bookmarkEnd w:id="12"/>
      <w:bookmarkEnd w:id="13"/>
    </w:p>
    <w:p w:rsidR="00B271F4" w:rsidRPr="00E6530D" w:rsidRDefault="00B271F4" w:rsidP="00E830AB"/>
    <w:p w:rsidR="00862542" w:rsidRDefault="001F7E57" w:rsidP="000C43BD">
      <w:r w:rsidRPr="00E6530D">
        <w:t xml:space="preserve">Algae, being a third generation biofuel feedstock, have been in the limelight </w:t>
      </w:r>
      <w:r w:rsidR="00124329" w:rsidRPr="00E6530D">
        <w:t>since</w:t>
      </w:r>
      <w:r w:rsidRPr="00E6530D">
        <w:t xml:space="preserve"> </w:t>
      </w:r>
      <w:r w:rsidR="004C75FB" w:rsidRPr="00E6530D">
        <w:t>2005</w:t>
      </w:r>
      <w:r w:rsidRPr="00E6530D">
        <w:t xml:space="preserve">. This </w:t>
      </w:r>
      <w:r w:rsidR="002A3F84" w:rsidRPr="00E6530D">
        <w:t>section</w:t>
      </w:r>
      <w:r w:rsidRPr="00E6530D">
        <w:t xml:space="preserve"> explains </w:t>
      </w:r>
      <w:r w:rsidR="00E830AB" w:rsidRPr="00E6530D">
        <w:t xml:space="preserve">the status of this new industry in terms of the number of companies, existence or emergence of standards and project implementation. </w:t>
      </w:r>
      <w:bookmarkStart w:id="14" w:name="_Toc273716447"/>
      <w:bookmarkStart w:id="15" w:name="_Toc273725321"/>
      <w:bookmarkStart w:id="16" w:name="_Toc273773940"/>
    </w:p>
    <w:p w:rsidR="00862542" w:rsidRDefault="00862542" w:rsidP="000C43BD"/>
    <w:p w:rsidR="00E830AB" w:rsidRPr="00862542" w:rsidRDefault="00E830AB" w:rsidP="00862542">
      <w:pPr>
        <w:pStyle w:val="PlainText"/>
        <w:rPr>
          <w:rStyle w:val="Strong"/>
          <w:b/>
        </w:rPr>
      </w:pPr>
      <w:r w:rsidRPr="00862542">
        <w:rPr>
          <w:rStyle w:val="Strong"/>
          <w:b/>
        </w:rPr>
        <w:t>Industry Concentration</w:t>
      </w:r>
      <w:bookmarkEnd w:id="14"/>
      <w:bookmarkEnd w:id="15"/>
      <w:bookmarkEnd w:id="16"/>
      <w:r w:rsidRPr="00862542">
        <w:rPr>
          <w:rStyle w:val="Strong"/>
          <w:b/>
        </w:rPr>
        <w:t xml:space="preserve"> </w:t>
      </w:r>
    </w:p>
    <w:p w:rsidR="00E830AB" w:rsidRPr="00E6530D" w:rsidRDefault="00E830AB" w:rsidP="00E830AB">
      <w:pPr>
        <w:tabs>
          <w:tab w:val="left" w:pos="2790"/>
        </w:tabs>
      </w:pPr>
    </w:p>
    <w:p w:rsidR="00E830AB" w:rsidRPr="00E6530D" w:rsidRDefault="00E830AB" w:rsidP="000C43BD">
      <w:r w:rsidRPr="00E6530D">
        <w:t xml:space="preserve">While precise estimates of the number of companies are not available at this stage, the total number of companies that have made significant commitments and investments in </w:t>
      </w:r>
      <w:r w:rsidR="002A3F84" w:rsidRPr="00E6530D">
        <w:t>the algae fuel</w:t>
      </w:r>
      <w:r w:rsidRPr="00E6530D">
        <w:t xml:space="preserve"> field is approximately 75,  according to our estimates (as of </w:t>
      </w:r>
      <w:r w:rsidR="001F5BF5" w:rsidRPr="00E6530D">
        <w:t>Sep</w:t>
      </w:r>
      <w:r w:rsidRPr="00E6530D">
        <w:t xml:space="preserve"> 2010), even though there are about 200 companies pursuing efforts at various levels.</w:t>
      </w:r>
    </w:p>
    <w:p w:rsidR="00E830AB" w:rsidRPr="00E6530D" w:rsidRDefault="00E830AB" w:rsidP="000C43BD"/>
    <w:p w:rsidR="00E830AB" w:rsidRPr="00E6530D" w:rsidRDefault="00E830AB" w:rsidP="000C43BD">
      <w:r w:rsidRPr="00E6530D">
        <w:t>In terms of size, most companies are very small or small, with most of them having fewer than 50 employees. A small percentage of the companies are established companies that are over 10 years old.</w:t>
      </w:r>
    </w:p>
    <w:p w:rsidR="00E830AB" w:rsidRPr="00E6530D" w:rsidRDefault="00E830AB" w:rsidP="000C43BD"/>
    <w:p w:rsidR="00E830AB" w:rsidRPr="00E6530D" w:rsidRDefault="00E830AB" w:rsidP="000C43BD">
      <w:r w:rsidRPr="00E6530D">
        <w:t>The few large companies one sees in this field today are the companies that have been formed with joint ventures with Big Oil companies – for instance, Shell has a joint venture with HR Biopetroleum and together they have formed the company Cellana.</w:t>
      </w:r>
    </w:p>
    <w:p w:rsidR="00E830AB" w:rsidRPr="00E6530D" w:rsidRDefault="00E830AB" w:rsidP="00E830AB">
      <w:pPr>
        <w:tabs>
          <w:tab w:val="left" w:pos="2790"/>
        </w:tabs>
      </w:pPr>
    </w:p>
    <w:p w:rsidR="008A7644" w:rsidRPr="00E6530D" w:rsidRDefault="008A7644" w:rsidP="00E830AB">
      <w:pPr>
        <w:tabs>
          <w:tab w:val="left" w:pos="2790"/>
        </w:tabs>
        <w:jc w:val="center"/>
        <w:rPr>
          <w:i/>
        </w:rPr>
        <w:sectPr w:rsidR="008A7644" w:rsidRPr="00E6530D" w:rsidSect="000C43BD">
          <w:type w:val="continuous"/>
          <w:pgSz w:w="12240" w:h="15840"/>
          <w:pgMar w:top="1440" w:right="1440" w:bottom="1440" w:left="1440" w:header="708" w:footer="708" w:gutter="0"/>
          <w:cols w:space="708"/>
          <w:docGrid w:linePitch="360"/>
        </w:sectPr>
      </w:pPr>
    </w:p>
    <w:p w:rsidR="00E830AB" w:rsidRPr="00E6530D" w:rsidRDefault="00E830AB" w:rsidP="00AF0A88">
      <w:pPr>
        <w:tabs>
          <w:tab w:val="left" w:pos="2790"/>
        </w:tabs>
        <w:jc w:val="center"/>
        <w:rPr>
          <w:i/>
        </w:rPr>
      </w:pPr>
      <w:r w:rsidRPr="00E6530D">
        <w:rPr>
          <w:i/>
        </w:rPr>
        <w:lastRenderedPageBreak/>
        <w:t>Approximate Number of Companies</w:t>
      </w:r>
      <w:r w:rsidR="00AF0A88" w:rsidRPr="00E6530D">
        <w:rPr>
          <w:i/>
        </w:rPr>
        <w:t xml:space="preserve"> </w:t>
      </w:r>
      <w:r w:rsidRPr="00E6530D">
        <w:rPr>
          <w:i/>
        </w:rPr>
        <w:t>Directly Involved In Producing Fuels from Algae</w:t>
      </w:r>
    </w:p>
    <w:p w:rsidR="00124329" w:rsidRPr="00E6530D" w:rsidRDefault="00124329" w:rsidP="00E830AB">
      <w:pPr>
        <w:tabs>
          <w:tab w:val="left" w:pos="2790"/>
        </w:tabs>
        <w:rPr>
          <w:i/>
        </w:rPr>
      </w:pPr>
    </w:p>
    <w:tbl>
      <w:tblPr>
        <w:tblStyle w:val="Style1"/>
        <w:tblW w:w="9198" w:type="dxa"/>
        <w:jc w:val="center"/>
        <w:tblLayout w:type="fixed"/>
        <w:tblCellMar>
          <w:left w:w="58" w:type="dxa"/>
        </w:tblCellMar>
        <w:tblLook w:val="04A0"/>
      </w:tblPr>
      <w:tblGrid>
        <w:gridCol w:w="1062"/>
        <w:gridCol w:w="756"/>
        <w:gridCol w:w="608"/>
        <w:gridCol w:w="643"/>
        <w:gridCol w:w="643"/>
        <w:gridCol w:w="643"/>
        <w:gridCol w:w="643"/>
        <w:gridCol w:w="643"/>
        <w:gridCol w:w="643"/>
        <w:gridCol w:w="754"/>
        <w:gridCol w:w="720"/>
        <w:gridCol w:w="720"/>
        <w:gridCol w:w="720"/>
      </w:tblGrid>
      <w:tr w:rsidR="00267937" w:rsidRPr="00D95E37" w:rsidTr="00267937">
        <w:trPr>
          <w:cnfStyle w:val="100000000000"/>
          <w:jc w:val="center"/>
        </w:trPr>
        <w:tc>
          <w:tcPr>
            <w:tcW w:w="1062" w:type="dxa"/>
          </w:tcPr>
          <w:p w:rsidR="00124329" w:rsidRPr="00D95E37" w:rsidRDefault="00124329" w:rsidP="00BC1197">
            <w:pPr>
              <w:rPr>
                <w:b w:val="0"/>
                <w:color w:val="007060"/>
              </w:rPr>
            </w:pPr>
            <w:r w:rsidRPr="00D95E37">
              <w:rPr>
                <w:color w:val="007060"/>
              </w:rPr>
              <w:t>Year</w:t>
            </w:r>
          </w:p>
        </w:tc>
        <w:tc>
          <w:tcPr>
            <w:tcW w:w="756" w:type="dxa"/>
          </w:tcPr>
          <w:p w:rsidR="00124329" w:rsidRPr="00D95E37" w:rsidRDefault="00124329" w:rsidP="00BC1197">
            <w:pPr>
              <w:rPr>
                <w:b w:val="0"/>
                <w:color w:val="007060"/>
              </w:rPr>
            </w:pPr>
            <w:r w:rsidRPr="00D95E37">
              <w:rPr>
                <w:color w:val="007060"/>
              </w:rPr>
              <w:t>2001</w:t>
            </w:r>
          </w:p>
        </w:tc>
        <w:tc>
          <w:tcPr>
            <w:tcW w:w="608" w:type="dxa"/>
          </w:tcPr>
          <w:p w:rsidR="00124329" w:rsidRPr="00D95E37" w:rsidRDefault="00124329" w:rsidP="00BC1197">
            <w:pPr>
              <w:rPr>
                <w:b w:val="0"/>
                <w:color w:val="007060"/>
              </w:rPr>
            </w:pPr>
            <w:r w:rsidRPr="00D95E37">
              <w:rPr>
                <w:color w:val="007060"/>
              </w:rPr>
              <w:t>2002</w:t>
            </w:r>
          </w:p>
        </w:tc>
        <w:tc>
          <w:tcPr>
            <w:tcW w:w="643" w:type="dxa"/>
          </w:tcPr>
          <w:p w:rsidR="00124329" w:rsidRPr="00D95E37" w:rsidRDefault="00124329" w:rsidP="00BC1197">
            <w:pPr>
              <w:rPr>
                <w:b w:val="0"/>
                <w:color w:val="007060"/>
              </w:rPr>
            </w:pPr>
            <w:r w:rsidRPr="00D95E37">
              <w:rPr>
                <w:color w:val="007060"/>
              </w:rPr>
              <w:t>2003</w:t>
            </w:r>
          </w:p>
        </w:tc>
        <w:tc>
          <w:tcPr>
            <w:tcW w:w="643" w:type="dxa"/>
          </w:tcPr>
          <w:p w:rsidR="00124329" w:rsidRPr="00D95E37" w:rsidRDefault="00124329" w:rsidP="00BC1197">
            <w:pPr>
              <w:rPr>
                <w:b w:val="0"/>
                <w:color w:val="007060"/>
              </w:rPr>
            </w:pPr>
            <w:r w:rsidRPr="00D95E37">
              <w:rPr>
                <w:color w:val="007060"/>
              </w:rPr>
              <w:t>2004</w:t>
            </w:r>
          </w:p>
        </w:tc>
        <w:tc>
          <w:tcPr>
            <w:tcW w:w="643" w:type="dxa"/>
          </w:tcPr>
          <w:p w:rsidR="00124329" w:rsidRPr="00D95E37" w:rsidRDefault="00124329" w:rsidP="00BC1197">
            <w:pPr>
              <w:rPr>
                <w:b w:val="0"/>
                <w:color w:val="007060"/>
              </w:rPr>
            </w:pPr>
            <w:r w:rsidRPr="00D95E37">
              <w:rPr>
                <w:color w:val="007060"/>
              </w:rPr>
              <w:t>2005</w:t>
            </w:r>
          </w:p>
        </w:tc>
        <w:tc>
          <w:tcPr>
            <w:tcW w:w="643" w:type="dxa"/>
          </w:tcPr>
          <w:p w:rsidR="00124329" w:rsidRPr="00D95E37" w:rsidRDefault="00124329" w:rsidP="00BC1197">
            <w:pPr>
              <w:rPr>
                <w:b w:val="0"/>
                <w:color w:val="007060"/>
              </w:rPr>
            </w:pPr>
            <w:r w:rsidRPr="00D95E37">
              <w:rPr>
                <w:color w:val="007060"/>
              </w:rPr>
              <w:t>2006</w:t>
            </w:r>
          </w:p>
        </w:tc>
        <w:tc>
          <w:tcPr>
            <w:tcW w:w="643" w:type="dxa"/>
          </w:tcPr>
          <w:p w:rsidR="00124329" w:rsidRPr="00D95E37" w:rsidRDefault="00124329" w:rsidP="00BC1197">
            <w:pPr>
              <w:rPr>
                <w:b w:val="0"/>
                <w:color w:val="007060"/>
              </w:rPr>
            </w:pPr>
            <w:r w:rsidRPr="00D95E37">
              <w:rPr>
                <w:color w:val="007060"/>
              </w:rPr>
              <w:t>2007</w:t>
            </w:r>
          </w:p>
        </w:tc>
        <w:tc>
          <w:tcPr>
            <w:tcW w:w="643" w:type="dxa"/>
          </w:tcPr>
          <w:p w:rsidR="00124329" w:rsidRPr="00D95E37" w:rsidRDefault="00124329" w:rsidP="00BC1197">
            <w:pPr>
              <w:rPr>
                <w:b w:val="0"/>
                <w:color w:val="007060"/>
              </w:rPr>
            </w:pPr>
            <w:r w:rsidRPr="00D95E37">
              <w:rPr>
                <w:color w:val="007060"/>
              </w:rPr>
              <w:t>2008</w:t>
            </w:r>
          </w:p>
        </w:tc>
        <w:tc>
          <w:tcPr>
            <w:tcW w:w="754" w:type="dxa"/>
          </w:tcPr>
          <w:p w:rsidR="00124329" w:rsidRPr="00D95E37" w:rsidRDefault="00124329" w:rsidP="00BC1197">
            <w:pPr>
              <w:rPr>
                <w:b w:val="0"/>
                <w:color w:val="007060"/>
              </w:rPr>
            </w:pPr>
            <w:r w:rsidRPr="00D95E37">
              <w:rPr>
                <w:color w:val="007060"/>
              </w:rPr>
              <w:t>Early 2009</w:t>
            </w:r>
          </w:p>
        </w:tc>
        <w:tc>
          <w:tcPr>
            <w:tcW w:w="720" w:type="dxa"/>
          </w:tcPr>
          <w:p w:rsidR="00124329" w:rsidRPr="00D95E37" w:rsidRDefault="00124329" w:rsidP="00BC1197">
            <w:pPr>
              <w:rPr>
                <w:b w:val="0"/>
                <w:color w:val="007060"/>
              </w:rPr>
            </w:pPr>
            <w:r w:rsidRPr="00D95E37">
              <w:rPr>
                <w:color w:val="007060"/>
              </w:rPr>
              <w:t>Mid 2009</w:t>
            </w:r>
          </w:p>
        </w:tc>
        <w:tc>
          <w:tcPr>
            <w:tcW w:w="720" w:type="dxa"/>
          </w:tcPr>
          <w:p w:rsidR="00124329" w:rsidRPr="00D95E37" w:rsidRDefault="00124329" w:rsidP="00BC1197">
            <w:pPr>
              <w:rPr>
                <w:b w:val="0"/>
                <w:color w:val="007060"/>
              </w:rPr>
            </w:pPr>
            <w:r w:rsidRPr="00D95E37">
              <w:rPr>
                <w:color w:val="007060"/>
              </w:rPr>
              <w:t>End 2009</w:t>
            </w:r>
          </w:p>
        </w:tc>
        <w:tc>
          <w:tcPr>
            <w:tcW w:w="720" w:type="dxa"/>
          </w:tcPr>
          <w:p w:rsidR="00124329" w:rsidRPr="00D95E37" w:rsidRDefault="00124329" w:rsidP="00BC1197">
            <w:pPr>
              <w:rPr>
                <w:b w:val="0"/>
                <w:color w:val="007060"/>
              </w:rPr>
            </w:pPr>
            <w:r w:rsidRPr="00D95E37">
              <w:rPr>
                <w:color w:val="007060"/>
              </w:rPr>
              <w:t>Mid 2010</w:t>
            </w:r>
          </w:p>
        </w:tc>
      </w:tr>
      <w:tr w:rsidR="00267937" w:rsidRPr="0056247A" w:rsidTr="00267937">
        <w:trPr>
          <w:jc w:val="center"/>
        </w:trPr>
        <w:tc>
          <w:tcPr>
            <w:tcW w:w="1062" w:type="dxa"/>
          </w:tcPr>
          <w:p w:rsidR="00124329" w:rsidRPr="0056247A" w:rsidRDefault="00124329" w:rsidP="000C43BD">
            <w:pPr>
              <w:jc w:val="left"/>
              <w:rPr>
                <w:sz w:val="20"/>
              </w:rPr>
            </w:pPr>
            <w:r w:rsidRPr="0056247A">
              <w:rPr>
                <w:sz w:val="20"/>
              </w:rPr>
              <w:t># of companies</w:t>
            </w:r>
          </w:p>
        </w:tc>
        <w:tc>
          <w:tcPr>
            <w:tcW w:w="756" w:type="dxa"/>
          </w:tcPr>
          <w:p w:rsidR="00124329" w:rsidRPr="0056247A" w:rsidRDefault="00124329" w:rsidP="00D26EA7">
            <w:pPr>
              <w:rPr>
                <w:sz w:val="20"/>
              </w:rPr>
            </w:pPr>
            <w:r w:rsidRPr="0056247A">
              <w:rPr>
                <w:sz w:val="20"/>
              </w:rPr>
              <w:t>1</w:t>
            </w:r>
          </w:p>
        </w:tc>
        <w:tc>
          <w:tcPr>
            <w:tcW w:w="608" w:type="dxa"/>
          </w:tcPr>
          <w:p w:rsidR="00124329" w:rsidRPr="0056247A" w:rsidRDefault="00124329" w:rsidP="00D26EA7">
            <w:pPr>
              <w:rPr>
                <w:sz w:val="20"/>
              </w:rPr>
            </w:pPr>
            <w:r w:rsidRPr="0056247A">
              <w:rPr>
                <w:sz w:val="20"/>
              </w:rPr>
              <w:t>2</w:t>
            </w:r>
          </w:p>
        </w:tc>
        <w:tc>
          <w:tcPr>
            <w:tcW w:w="643" w:type="dxa"/>
          </w:tcPr>
          <w:p w:rsidR="00124329" w:rsidRPr="0056247A" w:rsidRDefault="00124329" w:rsidP="00D26EA7">
            <w:pPr>
              <w:rPr>
                <w:sz w:val="20"/>
              </w:rPr>
            </w:pPr>
            <w:r w:rsidRPr="0056247A">
              <w:rPr>
                <w:sz w:val="20"/>
              </w:rPr>
              <w:t>4</w:t>
            </w:r>
          </w:p>
        </w:tc>
        <w:tc>
          <w:tcPr>
            <w:tcW w:w="643" w:type="dxa"/>
          </w:tcPr>
          <w:p w:rsidR="00124329" w:rsidRPr="0056247A" w:rsidRDefault="00124329" w:rsidP="00E830AB">
            <w:pPr>
              <w:rPr>
                <w:sz w:val="20"/>
              </w:rPr>
            </w:pPr>
            <w:r w:rsidRPr="0056247A">
              <w:rPr>
                <w:sz w:val="20"/>
              </w:rPr>
              <w:t>5</w:t>
            </w:r>
          </w:p>
        </w:tc>
        <w:tc>
          <w:tcPr>
            <w:tcW w:w="643" w:type="dxa"/>
          </w:tcPr>
          <w:p w:rsidR="00124329" w:rsidRPr="0056247A" w:rsidRDefault="00124329" w:rsidP="00E830AB">
            <w:pPr>
              <w:rPr>
                <w:sz w:val="20"/>
              </w:rPr>
            </w:pPr>
            <w:r w:rsidRPr="0056247A">
              <w:rPr>
                <w:sz w:val="20"/>
              </w:rPr>
              <w:t>10</w:t>
            </w:r>
          </w:p>
        </w:tc>
        <w:tc>
          <w:tcPr>
            <w:tcW w:w="643" w:type="dxa"/>
          </w:tcPr>
          <w:p w:rsidR="00124329" w:rsidRPr="0056247A" w:rsidRDefault="00124329" w:rsidP="00E830AB">
            <w:pPr>
              <w:rPr>
                <w:sz w:val="20"/>
              </w:rPr>
            </w:pPr>
            <w:r w:rsidRPr="0056247A">
              <w:rPr>
                <w:sz w:val="20"/>
              </w:rPr>
              <w:t>15</w:t>
            </w:r>
          </w:p>
        </w:tc>
        <w:tc>
          <w:tcPr>
            <w:tcW w:w="643" w:type="dxa"/>
          </w:tcPr>
          <w:p w:rsidR="00124329" w:rsidRPr="0056247A" w:rsidRDefault="00124329" w:rsidP="00E830AB">
            <w:pPr>
              <w:rPr>
                <w:sz w:val="20"/>
              </w:rPr>
            </w:pPr>
            <w:r w:rsidRPr="0056247A">
              <w:rPr>
                <w:sz w:val="20"/>
              </w:rPr>
              <w:t>25</w:t>
            </w:r>
          </w:p>
        </w:tc>
        <w:tc>
          <w:tcPr>
            <w:tcW w:w="643" w:type="dxa"/>
          </w:tcPr>
          <w:p w:rsidR="00124329" w:rsidRPr="0056247A" w:rsidRDefault="00124329" w:rsidP="00E830AB">
            <w:pPr>
              <w:rPr>
                <w:sz w:val="20"/>
              </w:rPr>
            </w:pPr>
            <w:r w:rsidRPr="0056247A">
              <w:rPr>
                <w:sz w:val="20"/>
              </w:rPr>
              <w:t>50</w:t>
            </w:r>
          </w:p>
        </w:tc>
        <w:tc>
          <w:tcPr>
            <w:tcW w:w="754" w:type="dxa"/>
          </w:tcPr>
          <w:p w:rsidR="00124329" w:rsidRPr="0056247A" w:rsidRDefault="00124329" w:rsidP="00E830AB">
            <w:pPr>
              <w:rPr>
                <w:sz w:val="20"/>
              </w:rPr>
            </w:pPr>
            <w:r w:rsidRPr="0056247A">
              <w:rPr>
                <w:sz w:val="20"/>
              </w:rPr>
              <w:t>75</w:t>
            </w:r>
          </w:p>
        </w:tc>
        <w:tc>
          <w:tcPr>
            <w:tcW w:w="720" w:type="dxa"/>
          </w:tcPr>
          <w:p w:rsidR="00124329" w:rsidRPr="0056247A" w:rsidRDefault="00124329" w:rsidP="00E830AB">
            <w:pPr>
              <w:rPr>
                <w:sz w:val="20"/>
              </w:rPr>
            </w:pPr>
            <w:r w:rsidRPr="0056247A">
              <w:rPr>
                <w:sz w:val="20"/>
              </w:rPr>
              <w:t>100</w:t>
            </w:r>
          </w:p>
        </w:tc>
        <w:tc>
          <w:tcPr>
            <w:tcW w:w="720" w:type="dxa"/>
          </w:tcPr>
          <w:p w:rsidR="00124329" w:rsidRPr="0056247A" w:rsidRDefault="00124329" w:rsidP="00E830AB">
            <w:pPr>
              <w:rPr>
                <w:sz w:val="20"/>
              </w:rPr>
            </w:pPr>
            <w:r w:rsidRPr="0056247A">
              <w:rPr>
                <w:sz w:val="20"/>
              </w:rPr>
              <w:t>150</w:t>
            </w:r>
          </w:p>
        </w:tc>
        <w:tc>
          <w:tcPr>
            <w:tcW w:w="720" w:type="dxa"/>
          </w:tcPr>
          <w:p w:rsidR="00124329" w:rsidRPr="0056247A" w:rsidRDefault="00124329" w:rsidP="00E830AB">
            <w:pPr>
              <w:rPr>
                <w:sz w:val="20"/>
              </w:rPr>
            </w:pPr>
            <w:r w:rsidRPr="0056247A">
              <w:rPr>
                <w:sz w:val="20"/>
              </w:rPr>
              <w:t>200</w:t>
            </w:r>
          </w:p>
        </w:tc>
      </w:tr>
    </w:tbl>
    <w:p w:rsidR="00124329" w:rsidRPr="0056247A" w:rsidRDefault="00124329" w:rsidP="00124329">
      <w:pPr>
        <w:tabs>
          <w:tab w:val="left" w:pos="2790"/>
        </w:tabs>
        <w:rPr>
          <w:i/>
          <w:sz w:val="20"/>
        </w:rPr>
      </w:pPr>
      <w:r w:rsidRPr="0056247A">
        <w:rPr>
          <w:i/>
          <w:sz w:val="20"/>
        </w:rPr>
        <w:t xml:space="preserve">Source: Oilgae </w:t>
      </w:r>
      <w:r w:rsidR="00257D3F">
        <w:rPr>
          <w:i/>
          <w:sz w:val="20"/>
        </w:rPr>
        <w:t>E</w:t>
      </w:r>
      <w:r w:rsidRPr="0056247A">
        <w:rPr>
          <w:i/>
          <w:sz w:val="20"/>
        </w:rPr>
        <w:t>stimates</w:t>
      </w:r>
    </w:p>
    <w:p w:rsidR="008A7644" w:rsidRPr="00E6530D" w:rsidRDefault="008A7644" w:rsidP="00E830AB">
      <w:pPr>
        <w:tabs>
          <w:tab w:val="left" w:pos="2790"/>
        </w:tabs>
        <w:jc w:val="center"/>
        <w:rPr>
          <w:i/>
        </w:rPr>
      </w:pPr>
    </w:p>
    <w:p w:rsidR="00E830AB" w:rsidRPr="00E6530D" w:rsidRDefault="00E830AB" w:rsidP="00E830AB">
      <w:pPr>
        <w:tabs>
          <w:tab w:val="left" w:pos="2790"/>
        </w:tabs>
        <w:jc w:val="center"/>
        <w:rPr>
          <w:i/>
        </w:rPr>
      </w:pPr>
      <w:r w:rsidRPr="00E6530D">
        <w:rPr>
          <w:i/>
        </w:rPr>
        <w:t xml:space="preserve">Age of Algae Energy Companies </w:t>
      </w:r>
      <w:r w:rsidR="00124329" w:rsidRPr="00E6530D">
        <w:rPr>
          <w:i/>
        </w:rPr>
        <w:t>–</w:t>
      </w:r>
      <w:r w:rsidRPr="00E6530D">
        <w:rPr>
          <w:i/>
        </w:rPr>
        <w:t xml:space="preserve"> 2010</w:t>
      </w:r>
    </w:p>
    <w:p w:rsidR="00124329" w:rsidRPr="00E6530D" w:rsidRDefault="00124329" w:rsidP="00E830AB">
      <w:pPr>
        <w:tabs>
          <w:tab w:val="left" w:pos="2790"/>
        </w:tabs>
        <w:jc w:val="center"/>
        <w:rPr>
          <w:i/>
        </w:rPr>
      </w:pPr>
    </w:p>
    <w:tbl>
      <w:tblPr>
        <w:tblStyle w:val="Style1"/>
        <w:tblW w:w="0" w:type="auto"/>
        <w:jc w:val="center"/>
        <w:tblCellMar>
          <w:top w:w="72" w:type="dxa"/>
          <w:bottom w:w="72" w:type="dxa"/>
        </w:tblCellMar>
        <w:tblLook w:val="04A0"/>
      </w:tblPr>
      <w:tblGrid>
        <w:gridCol w:w="2538"/>
        <w:gridCol w:w="1530"/>
        <w:gridCol w:w="1440"/>
        <w:gridCol w:w="1576"/>
        <w:gridCol w:w="1772"/>
      </w:tblGrid>
      <w:tr w:rsidR="00124329" w:rsidRPr="00D95E37" w:rsidTr="000C43BD">
        <w:trPr>
          <w:cnfStyle w:val="100000000000"/>
          <w:jc w:val="center"/>
        </w:trPr>
        <w:tc>
          <w:tcPr>
            <w:tcW w:w="2538" w:type="dxa"/>
          </w:tcPr>
          <w:p w:rsidR="00124329" w:rsidRPr="00D95E37" w:rsidRDefault="00124329" w:rsidP="00124329">
            <w:pPr>
              <w:tabs>
                <w:tab w:val="left" w:pos="2790"/>
              </w:tabs>
              <w:rPr>
                <w:i/>
                <w:color w:val="007060"/>
                <w:sz w:val="22"/>
              </w:rPr>
            </w:pPr>
            <w:r w:rsidRPr="00D95E37">
              <w:rPr>
                <w:color w:val="007060"/>
                <w:sz w:val="22"/>
              </w:rPr>
              <w:t>Age of Company* (Years)</w:t>
            </w:r>
          </w:p>
        </w:tc>
        <w:tc>
          <w:tcPr>
            <w:tcW w:w="1530" w:type="dxa"/>
          </w:tcPr>
          <w:p w:rsidR="00124329" w:rsidRPr="00D95E37" w:rsidRDefault="00124329" w:rsidP="00E830AB">
            <w:pPr>
              <w:tabs>
                <w:tab w:val="left" w:pos="2790"/>
              </w:tabs>
              <w:rPr>
                <w:i/>
                <w:color w:val="007060"/>
                <w:sz w:val="22"/>
              </w:rPr>
            </w:pPr>
            <w:r w:rsidRPr="00D95E37">
              <w:rPr>
                <w:color w:val="007060"/>
                <w:sz w:val="22"/>
              </w:rPr>
              <w:t>&gt;5</w:t>
            </w:r>
          </w:p>
        </w:tc>
        <w:tc>
          <w:tcPr>
            <w:tcW w:w="1440" w:type="dxa"/>
          </w:tcPr>
          <w:p w:rsidR="00124329" w:rsidRPr="00D95E37" w:rsidRDefault="00124329" w:rsidP="00E830AB">
            <w:pPr>
              <w:tabs>
                <w:tab w:val="left" w:pos="2790"/>
              </w:tabs>
              <w:rPr>
                <w:i/>
                <w:color w:val="007060"/>
                <w:sz w:val="22"/>
              </w:rPr>
            </w:pPr>
            <w:r w:rsidRPr="00D95E37">
              <w:rPr>
                <w:color w:val="007060"/>
                <w:sz w:val="22"/>
              </w:rPr>
              <w:t>2-5</w:t>
            </w:r>
          </w:p>
        </w:tc>
        <w:tc>
          <w:tcPr>
            <w:tcW w:w="1576" w:type="dxa"/>
          </w:tcPr>
          <w:p w:rsidR="00124329" w:rsidRPr="00D95E37" w:rsidRDefault="00124329" w:rsidP="00E830AB">
            <w:pPr>
              <w:tabs>
                <w:tab w:val="left" w:pos="2790"/>
              </w:tabs>
              <w:rPr>
                <w:i/>
                <w:color w:val="007060"/>
                <w:sz w:val="22"/>
              </w:rPr>
            </w:pPr>
            <w:r w:rsidRPr="00D95E37">
              <w:rPr>
                <w:color w:val="007060"/>
                <w:sz w:val="22"/>
              </w:rPr>
              <w:t>1-2</w:t>
            </w:r>
          </w:p>
        </w:tc>
        <w:tc>
          <w:tcPr>
            <w:tcW w:w="1772" w:type="dxa"/>
          </w:tcPr>
          <w:p w:rsidR="00124329" w:rsidRPr="00D95E37" w:rsidRDefault="00124329" w:rsidP="00E830AB">
            <w:pPr>
              <w:tabs>
                <w:tab w:val="left" w:pos="2790"/>
              </w:tabs>
              <w:rPr>
                <w:i/>
                <w:color w:val="007060"/>
                <w:sz w:val="22"/>
              </w:rPr>
            </w:pPr>
            <w:r w:rsidRPr="00D95E37">
              <w:rPr>
                <w:color w:val="007060"/>
                <w:sz w:val="22"/>
              </w:rPr>
              <w:t>Less than 1 year</w:t>
            </w:r>
          </w:p>
        </w:tc>
      </w:tr>
      <w:tr w:rsidR="00124329" w:rsidRPr="00E85164" w:rsidTr="000C43BD">
        <w:trPr>
          <w:jc w:val="center"/>
        </w:trPr>
        <w:tc>
          <w:tcPr>
            <w:tcW w:w="2538" w:type="dxa"/>
          </w:tcPr>
          <w:p w:rsidR="00124329" w:rsidRPr="00E85164" w:rsidRDefault="00124329" w:rsidP="00124329">
            <w:pPr>
              <w:tabs>
                <w:tab w:val="left" w:pos="2790"/>
              </w:tabs>
              <w:rPr>
                <w:i/>
                <w:sz w:val="22"/>
              </w:rPr>
            </w:pPr>
            <w:r w:rsidRPr="00E85164">
              <w:rPr>
                <w:sz w:val="22"/>
              </w:rPr>
              <w:t>% of companies</w:t>
            </w:r>
          </w:p>
        </w:tc>
        <w:tc>
          <w:tcPr>
            <w:tcW w:w="1530" w:type="dxa"/>
          </w:tcPr>
          <w:p w:rsidR="00124329" w:rsidRPr="00E85164" w:rsidRDefault="00124329" w:rsidP="00E830AB">
            <w:pPr>
              <w:tabs>
                <w:tab w:val="left" w:pos="2790"/>
              </w:tabs>
              <w:rPr>
                <w:i/>
                <w:sz w:val="22"/>
              </w:rPr>
            </w:pPr>
            <w:r w:rsidRPr="00E85164">
              <w:rPr>
                <w:i/>
                <w:sz w:val="22"/>
              </w:rPr>
              <w:t>5</w:t>
            </w:r>
          </w:p>
        </w:tc>
        <w:tc>
          <w:tcPr>
            <w:tcW w:w="1440" w:type="dxa"/>
          </w:tcPr>
          <w:p w:rsidR="00124329" w:rsidRPr="00E85164" w:rsidRDefault="00124329" w:rsidP="00E830AB">
            <w:pPr>
              <w:tabs>
                <w:tab w:val="left" w:pos="2790"/>
              </w:tabs>
              <w:rPr>
                <w:i/>
                <w:sz w:val="22"/>
              </w:rPr>
            </w:pPr>
            <w:r w:rsidRPr="00E85164">
              <w:rPr>
                <w:i/>
                <w:sz w:val="22"/>
              </w:rPr>
              <w:t>35</w:t>
            </w:r>
          </w:p>
        </w:tc>
        <w:tc>
          <w:tcPr>
            <w:tcW w:w="1576" w:type="dxa"/>
          </w:tcPr>
          <w:p w:rsidR="00124329" w:rsidRPr="00E85164" w:rsidRDefault="00124329" w:rsidP="00E830AB">
            <w:pPr>
              <w:tabs>
                <w:tab w:val="left" w:pos="2790"/>
              </w:tabs>
              <w:rPr>
                <w:i/>
                <w:sz w:val="22"/>
              </w:rPr>
            </w:pPr>
            <w:r w:rsidRPr="00E85164">
              <w:rPr>
                <w:i/>
                <w:sz w:val="22"/>
              </w:rPr>
              <w:t>35</w:t>
            </w:r>
          </w:p>
        </w:tc>
        <w:tc>
          <w:tcPr>
            <w:tcW w:w="1772" w:type="dxa"/>
          </w:tcPr>
          <w:p w:rsidR="00124329" w:rsidRPr="00E85164" w:rsidRDefault="00124329" w:rsidP="00E830AB">
            <w:pPr>
              <w:tabs>
                <w:tab w:val="left" w:pos="2790"/>
              </w:tabs>
              <w:rPr>
                <w:i/>
                <w:sz w:val="22"/>
              </w:rPr>
            </w:pPr>
            <w:r w:rsidRPr="00E85164">
              <w:rPr>
                <w:i/>
                <w:sz w:val="22"/>
              </w:rPr>
              <w:t>25</w:t>
            </w:r>
          </w:p>
        </w:tc>
      </w:tr>
    </w:tbl>
    <w:p w:rsidR="00E830AB" w:rsidRPr="0056247A" w:rsidRDefault="00E830AB" w:rsidP="005F45F7">
      <w:pPr>
        <w:tabs>
          <w:tab w:val="left" w:pos="2790"/>
        </w:tabs>
        <w:rPr>
          <w:i/>
          <w:sz w:val="20"/>
        </w:rPr>
      </w:pPr>
      <w:r w:rsidRPr="0056247A">
        <w:rPr>
          <w:i/>
          <w:sz w:val="20"/>
        </w:rPr>
        <w:t xml:space="preserve">Source: Oilgae </w:t>
      </w:r>
      <w:r w:rsidR="00257D3F">
        <w:rPr>
          <w:i/>
          <w:sz w:val="20"/>
        </w:rPr>
        <w:t>E</w:t>
      </w:r>
      <w:r w:rsidRPr="0056247A">
        <w:rPr>
          <w:i/>
          <w:sz w:val="20"/>
        </w:rPr>
        <w:t>stimates</w:t>
      </w:r>
    </w:p>
    <w:p w:rsidR="00E830AB" w:rsidRPr="008A2182" w:rsidRDefault="00E830AB" w:rsidP="00124329">
      <w:pPr>
        <w:rPr>
          <w:i/>
          <w:sz w:val="20"/>
          <w:szCs w:val="20"/>
          <w:highlight w:val="yellow"/>
        </w:rPr>
      </w:pPr>
      <w:r w:rsidRPr="008A2182">
        <w:rPr>
          <w:i/>
          <w:sz w:val="20"/>
          <w:szCs w:val="20"/>
        </w:rPr>
        <w:t>*: Number of years in operation specifically with a focus on algae energy</w:t>
      </w:r>
    </w:p>
    <w:p w:rsidR="00E830AB" w:rsidRPr="00862542" w:rsidRDefault="00E830AB" w:rsidP="00731697">
      <w:pPr>
        <w:pStyle w:val="Title"/>
        <w:rPr>
          <w:rStyle w:val="Strong"/>
        </w:rPr>
      </w:pPr>
      <w:bookmarkStart w:id="17" w:name="_Toc273716448"/>
      <w:bookmarkStart w:id="18" w:name="_Toc273725322"/>
      <w:bookmarkStart w:id="19" w:name="_Toc273773941"/>
      <w:r w:rsidRPr="00862542">
        <w:rPr>
          <w:rStyle w:val="Strong"/>
        </w:rPr>
        <w:t>Dominant Designs</w:t>
      </w:r>
      <w:bookmarkEnd w:id="17"/>
      <w:bookmarkEnd w:id="18"/>
      <w:bookmarkEnd w:id="19"/>
    </w:p>
    <w:p w:rsidR="00E830AB" w:rsidRPr="00E6530D" w:rsidRDefault="00E830AB" w:rsidP="00357680">
      <w:pPr>
        <w:pStyle w:val="PlainText"/>
        <w:rPr>
          <w:rFonts w:asciiTheme="minorHAnsi" w:hAnsiTheme="minorHAnsi" w:cs="Times New Roman"/>
          <w:sz w:val="24"/>
          <w:szCs w:val="24"/>
        </w:rPr>
      </w:pPr>
    </w:p>
    <w:p w:rsidR="00E830AB" w:rsidRPr="00E6530D" w:rsidRDefault="00E830AB" w:rsidP="00E830AB">
      <w:pPr>
        <w:tabs>
          <w:tab w:val="left" w:pos="2790"/>
        </w:tabs>
      </w:pPr>
      <w:r w:rsidRPr="00E6530D">
        <w:t xml:space="preserve">Dominant design is a concept that refers to technological/process designs that have become de-facto standards in their corresponding market places. If a design that represents a core technology or process becomes dominant and gets accepted as the accepted industry standard, many services and products – including new products or services - in the industry might need to depend on the </w:t>
      </w:r>
      <w:r w:rsidRPr="00E6530D">
        <w:lastRenderedPageBreak/>
        <w:t>dominant design for their success. Dominant designs, in some instances, could hence be construed as a disincentive for completely original ideas.</w:t>
      </w:r>
    </w:p>
    <w:p w:rsidR="00E830AB" w:rsidRPr="00E6530D" w:rsidRDefault="00E830AB" w:rsidP="00E830AB">
      <w:pPr>
        <w:tabs>
          <w:tab w:val="left" w:pos="2790"/>
        </w:tabs>
      </w:pPr>
    </w:p>
    <w:p w:rsidR="00E830AB" w:rsidRPr="00E6530D" w:rsidRDefault="00E830AB" w:rsidP="00E830AB">
      <w:r w:rsidRPr="00E6530D">
        <w:t xml:space="preserve">As of </w:t>
      </w:r>
      <w:r w:rsidR="00DB314D" w:rsidRPr="00E6530D">
        <w:t>September</w:t>
      </w:r>
      <w:r w:rsidRPr="00E6530D">
        <w:t xml:space="preserve"> 20</w:t>
      </w:r>
      <w:r w:rsidR="00DB314D" w:rsidRPr="00E6530D">
        <w:t>10</w:t>
      </w:r>
      <w:r w:rsidRPr="00E6530D">
        <w:t>, for the algae energy industry, there is no dominant design – be it in terms of end products, technology, or processes.</w:t>
      </w:r>
    </w:p>
    <w:p w:rsidR="006855C5" w:rsidRPr="00862542" w:rsidRDefault="006855C5" w:rsidP="00731697">
      <w:pPr>
        <w:pStyle w:val="Title"/>
        <w:rPr>
          <w:rStyle w:val="Strong"/>
        </w:rPr>
      </w:pPr>
      <w:bookmarkStart w:id="20" w:name="_Toc273716449"/>
      <w:bookmarkStart w:id="21" w:name="_Toc273725323"/>
      <w:bookmarkStart w:id="22" w:name="_Toc273773942"/>
      <w:r w:rsidRPr="00862542">
        <w:rPr>
          <w:rStyle w:val="Strong"/>
        </w:rPr>
        <w:t>Prominent Companies</w:t>
      </w:r>
      <w:bookmarkEnd w:id="20"/>
      <w:bookmarkEnd w:id="21"/>
      <w:bookmarkEnd w:id="22"/>
    </w:p>
    <w:p w:rsidR="00A846AC" w:rsidRPr="00E6530D" w:rsidRDefault="00A846AC" w:rsidP="00A846AC"/>
    <w:p w:rsidR="00AF0A88" w:rsidRPr="00E6530D" w:rsidRDefault="006855C5" w:rsidP="006855C5">
      <w:r w:rsidRPr="00E6530D">
        <w:t xml:space="preserve">As of 2010, the algae energy industry is </w:t>
      </w:r>
      <w:r w:rsidR="002A3F84" w:rsidRPr="00E6530D">
        <w:t xml:space="preserve">less than ten </w:t>
      </w:r>
      <w:r w:rsidRPr="00E6530D">
        <w:t xml:space="preserve">years old, but there are a few companies that have already achieved prominence. The following is the list of companies that have been able to make </w:t>
      </w:r>
      <w:r w:rsidR="004C75FB" w:rsidRPr="00E6530D">
        <w:t>some</w:t>
      </w:r>
      <w:r w:rsidRPr="00E6530D">
        <w:t xml:space="preserve"> progress so far. </w:t>
      </w:r>
    </w:p>
    <w:p w:rsidR="001F5BF5" w:rsidRPr="00E6530D" w:rsidRDefault="001F5BF5" w:rsidP="006855C5"/>
    <w:p w:rsidR="00AF0A88" w:rsidRPr="00E6530D" w:rsidRDefault="00AF0A88" w:rsidP="00AF0A88">
      <w:pPr>
        <w:sectPr w:rsidR="00AF0A88" w:rsidRPr="00E6530D" w:rsidSect="000C43BD">
          <w:type w:val="continuous"/>
          <w:pgSz w:w="12240" w:h="15840"/>
          <w:pgMar w:top="1440" w:right="1440" w:bottom="1440" w:left="1440" w:header="708" w:footer="708" w:gutter="0"/>
          <w:cols w:space="708"/>
          <w:docGrid w:linePitch="360"/>
        </w:sectPr>
      </w:pPr>
    </w:p>
    <w:p w:rsidR="006855C5" w:rsidRPr="00E6530D" w:rsidRDefault="006855C5" w:rsidP="006F783A">
      <w:pPr>
        <w:numPr>
          <w:ilvl w:val="0"/>
          <w:numId w:val="8"/>
        </w:numPr>
        <w:tabs>
          <w:tab w:val="clear" w:pos="720"/>
          <w:tab w:val="left" w:pos="360"/>
        </w:tabs>
        <w:ind w:left="360"/>
      </w:pPr>
      <w:r w:rsidRPr="00E6530D">
        <w:lastRenderedPageBreak/>
        <w:t>Aquaflow Bionomic</w:t>
      </w:r>
    </w:p>
    <w:p w:rsidR="006855C5" w:rsidRPr="00E6530D" w:rsidRDefault="006855C5" w:rsidP="006F783A">
      <w:pPr>
        <w:numPr>
          <w:ilvl w:val="0"/>
          <w:numId w:val="8"/>
        </w:numPr>
        <w:tabs>
          <w:tab w:val="clear" w:pos="720"/>
          <w:tab w:val="left" w:pos="360"/>
        </w:tabs>
        <w:ind w:left="360"/>
      </w:pPr>
      <w:r w:rsidRPr="00E6530D">
        <w:t>Cellana</w:t>
      </w:r>
    </w:p>
    <w:p w:rsidR="00AF0A88" w:rsidRPr="00E6530D" w:rsidRDefault="00AF0A88" w:rsidP="006F783A">
      <w:pPr>
        <w:numPr>
          <w:ilvl w:val="0"/>
          <w:numId w:val="8"/>
        </w:numPr>
        <w:tabs>
          <w:tab w:val="clear" w:pos="720"/>
          <w:tab w:val="left" w:pos="360"/>
        </w:tabs>
        <w:ind w:left="360"/>
      </w:pPr>
      <w:r w:rsidRPr="00E6530D">
        <w:t>Exxon-Mobil / Synthetic Genomics</w:t>
      </w:r>
    </w:p>
    <w:p w:rsidR="006855C5" w:rsidRPr="00E6530D" w:rsidRDefault="006855C5" w:rsidP="006F783A">
      <w:pPr>
        <w:numPr>
          <w:ilvl w:val="0"/>
          <w:numId w:val="8"/>
        </w:numPr>
        <w:tabs>
          <w:tab w:val="clear" w:pos="720"/>
          <w:tab w:val="left" w:pos="360"/>
        </w:tabs>
        <w:ind w:left="360"/>
      </w:pPr>
      <w:r w:rsidRPr="00E6530D">
        <w:t>OriginOil</w:t>
      </w:r>
    </w:p>
    <w:p w:rsidR="006855C5" w:rsidRPr="00E6530D" w:rsidRDefault="006855C5" w:rsidP="006F783A">
      <w:pPr>
        <w:numPr>
          <w:ilvl w:val="0"/>
          <w:numId w:val="8"/>
        </w:numPr>
        <w:tabs>
          <w:tab w:val="clear" w:pos="720"/>
          <w:tab w:val="left" w:pos="360"/>
        </w:tabs>
        <w:ind w:left="360"/>
      </w:pPr>
      <w:r w:rsidRPr="00E6530D">
        <w:t>PetroAlgae</w:t>
      </w:r>
    </w:p>
    <w:p w:rsidR="006855C5" w:rsidRPr="00E6530D" w:rsidRDefault="006855C5" w:rsidP="006F783A">
      <w:pPr>
        <w:numPr>
          <w:ilvl w:val="0"/>
          <w:numId w:val="8"/>
        </w:numPr>
        <w:tabs>
          <w:tab w:val="clear" w:pos="720"/>
          <w:tab w:val="num" w:pos="360"/>
        </w:tabs>
        <w:ind w:left="360"/>
      </w:pPr>
      <w:r w:rsidRPr="00E6530D">
        <w:t>Sapphire Energy</w:t>
      </w:r>
    </w:p>
    <w:p w:rsidR="006855C5" w:rsidRPr="00E6530D" w:rsidRDefault="006855C5" w:rsidP="006F783A">
      <w:pPr>
        <w:numPr>
          <w:ilvl w:val="0"/>
          <w:numId w:val="8"/>
        </w:numPr>
        <w:tabs>
          <w:tab w:val="clear" w:pos="720"/>
          <w:tab w:val="num" w:pos="360"/>
        </w:tabs>
        <w:ind w:left="360"/>
      </w:pPr>
      <w:r w:rsidRPr="00E6530D">
        <w:t>Seambiotic</w:t>
      </w:r>
    </w:p>
    <w:p w:rsidR="006855C5" w:rsidRPr="00E6530D" w:rsidRDefault="006855C5" w:rsidP="006F783A">
      <w:pPr>
        <w:numPr>
          <w:ilvl w:val="0"/>
          <w:numId w:val="8"/>
        </w:numPr>
        <w:tabs>
          <w:tab w:val="clear" w:pos="720"/>
          <w:tab w:val="num" w:pos="360"/>
        </w:tabs>
        <w:ind w:left="360"/>
      </w:pPr>
      <w:r w:rsidRPr="00E6530D">
        <w:t>Solazyme</w:t>
      </w:r>
    </w:p>
    <w:p w:rsidR="006855C5" w:rsidRPr="00E6530D" w:rsidRDefault="006855C5" w:rsidP="006F783A">
      <w:pPr>
        <w:numPr>
          <w:ilvl w:val="0"/>
          <w:numId w:val="8"/>
        </w:numPr>
        <w:tabs>
          <w:tab w:val="clear" w:pos="720"/>
          <w:tab w:val="num" w:pos="360"/>
        </w:tabs>
        <w:ind w:left="360"/>
      </w:pPr>
      <w:r w:rsidRPr="00E6530D">
        <w:t>Valcent</w:t>
      </w:r>
    </w:p>
    <w:p w:rsidR="00AF0A88" w:rsidRPr="00E6530D" w:rsidRDefault="00AF0A88" w:rsidP="00502EBB">
      <w:pPr>
        <w:pStyle w:val="Subtitle"/>
        <w:rPr>
          <w:rFonts w:asciiTheme="minorHAnsi" w:hAnsiTheme="minorHAnsi"/>
          <w:b w:val="0"/>
          <w:sz w:val="24"/>
        </w:rPr>
        <w:sectPr w:rsidR="00AF0A88" w:rsidRPr="00E6530D" w:rsidSect="000C43BD">
          <w:type w:val="continuous"/>
          <w:pgSz w:w="12240" w:h="15840"/>
          <w:pgMar w:top="1440" w:right="1440" w:bottom="1440" w:left="1440" w:header="708" w:footer="708" w:gutter="0"/>
          <w:cols w:space="708"/>
          <w:docGrid w:linePitch="360"/>
        </w:sectPr>
      </w:pPr>
    </w:p>
    <w:p w:rsidR="006855C5" w:rsidRPr="00E6530D" w:rsidRDefault="006855C5" w:rsidP="00502EBB">
      <w:pPr>
        <w:pStyle w:val="Subtitle"/>
        <w:rPr>
          <w:rFonts w:asciiTheme="minorHAnsi" w:hAnsiTheme="minorHAnsi"/>
          <w:b w:val="0"/>
          <w:sz w:val="24"/>
        </w:rPr>
      </w:pPr>
    </w:p>
    <w:p w:rsidR="00E830AB" w:rsidRPr="000C43BD" w:rsidRDefault="00E830AB" w:rsidP="00A846AC">
      <w:pPr>
        <w:pStyle w:val="Subtitle"/>
        <w:rPr>
          <w:rFonts w:asciiTheme="minorHAnsi" w:hAnsiTheme="minorHAnsi"/>
          <w:b w:val="0"/>
          <w:color w:val="007060"/>
          <w:sz w:val="26"/>
        </w:rPr>
      </w:pPr>
      <w:bookmarkStart w:id="23" w:name="_Toc273716450"/>
      <w:bookmarkStart w:id="24" w:name="_Toc273725324"/>
      <w:bookmarkStart w:id="25" w:name="_Toc273773943"/>
      <w:r w:rsidRPr="000C43BD">
        <w:rPr>
          <w:rFonts w:asciiTheme="minorHAnsi" w:hAnsiTheme="minorHAnsi"/>
          <w:b w:val="0"/>
          <w:color w:val="007060"/>
          <w:sz w:val="26"/>
        </w:rPr>
        <w:t>Implementation Status of Prominent Companies</w:t>
      </w:r>
      <w:bookmarkEnd w:id="23"/>
      <w:bookmarkEnd w:id="24"/>
      <w:bookmarkEnd w:id="25"/>
      <w:r w:rsidRPr="000C43BD">
        <w:rPr>
          <w:rFonts w:asciiTheme="minorHAnsi" w:hAnsiTheme="minorHAnsi"/>
          <w:b w:val="0"/>
          <w:color w:val="007060"/>
          <w:sz w:val="26"/>
        </w:rPr>
        <w:t xml:space="preserve"> </w:t>
      </w:r>
    </w:p>
    <w:p w:rsidR="008C425C" w:rsidRPr="00E6530D" w:rsidRDefault="008C425C" w:rsidP="00E830AB"/>
    <w:p w:rsidR="00753E6D" w:rsidRPr="00E6530D" w:rsidRDefault="00E830AB" w:rsidP="00E830AB">
      <w:r w:rsidRPr="00E6530D">
        <w:t xml:space="preserve">We provide a brief report on the current status of efforts for the prominent companies in this industry. </w:t>
      </w:r>
    </w:p>
    <w:p w:rsidR="008C425C" w:rsidRPr="00E6530D" w:rsidRDefault="008C425C" w:rsidP="00E830AB">
      <w:pPr>
        <w:rPr>
          <w:rStyle w:val="texto"/>
          <w:b/>
          <w:i/>
        </w:rPr>
      </w:pPr>
    </w:p>
    <w:p w:rsidR="00E830AB" w:rsidRPr="000C43BD" w:rsidRDefault="00E830AB" w:rsidP="00E830AB">
      <w:pPr>
        <w:rPr>
          <w:rStyle w:val="texto"/>
          <w:b/>
          <w:i/>
          <w:color w:val="007060"/>
        </w:rPr>
      </w:pPr>
      <w:r w:rsidRPr="000C43BD">
        <w:rPr>
          <w:rStyle w:val="texto"/>
          <w:b/>
          <w:i/>
          <w:color w:val="007060"/>
        </w:rPr>
        <w:t>Aquaflow Bionomic</w:t>
      </w:r>
    </w:p>
    <w:p w:rsidR="00DB314D" w:rsidRPr="00E6530D" w:rsidRDefault="00DB314D" w:rsidP="00E830AB">
      <w:pPr>
        <w:rPr>
          <w:rStyle w:val="texto"/>
          <w:b/>
          <w:i/>
        </w:rPr>
      </w:pPr>
    </w:p>
    <w:p w:rsidR="00E830AB" w:rsidRPr="00E6530D" w:rsidRDefault="00DB314D" w:rsidP="000C43BD">
      <w:pPr>
        <w:rPr>
          <w:rStyle w:val="texto"/>
        </w:rPr>
      </w:pPr>
      <w:r w:rsidRPr="00E6530D">
        <w:t>A New Zealand-based company, Aquaflow has a</w:t>
      </w:r>
      <w:r w:rsidR="00E830AB" w:rsidRPr="00E6530D">
        <w:rPr>
          <w:rStyle w:val="texto"/>
        </w:rPr>
        <w:t xml:space="preserve">chieved </w:t>
      </w:r>
      <w:r w:rsidR="00E830AB" w:rsidRPr="000C43BD">
        <w:t xml:space="preserve">commercial scale continuous harvesting of wild algae </w:t>
      </w:r>
      <w:r w:rsidR="00D703D6" w:rsidRPr="000C43BD">
        <w:t>from</w:t>
      </w:r>
      <w:r w:rsidR="00E830AB" w:rsidRPr="000C43BD">
        <w:t xml:space="preserve"> oxidation ponds. In December 2008, the company announced that </w:t>
      </w:r>
      <w:r w:rsidR="00B53B74" w:rsidRPr="000C43BD">
        <w:t>it</w:t>
      </w:r>
      <w:r w:rsidR="00E830AB" w:rsidRPr="000C43BD">
        <w:t xml:space="preserve"> has been successfully produce</w:t>
      </w:r>
      <w:r w:rsidR="00B53B74" w:rsidRPr="000C43BD">
        <w:t>d</w:t>
      </w:r>
      <w:r w:rsidR="00E830AB" w:rsidRPr="000C43BD">
        <w:t xml:space="preserve"> the world’s first sample of synthetic paraffinic kerosene (SPK) converted from compounds derived </w:t>
      </w:r>
      <w:r w:rsidR="00D703D6" w:rsidRPr="000C43BD">
        <w:t>from wild</w:t>
      </w:r>
      <w:r w:rsidR="00E830AB" w:rsidRPr="000C43BD">
        <w:t xml:space="preserve"> algae.</w:t>
      </w:r>
    </w:p>
    <w:p w:rsidR="00E830AB" w:rsidRPr="00E6530D" w:rsidRDefault="00E830AB" w:rsidP="000C43BD">
      <w:pPr>
        <w:rPr>
          <w:rStyle w:val="texto"/>
        </w:rPr>
      </w:pPr>
    </w:p>
    <w:p w:rsidR="00E830AB" w:rsidRPr="00E6530D" w:rsidRDefault="00E830AB" w:rsidP="000C43BD">
      <w:pPr>
        <w:rPr>
          <w:rStyle w:val="texto"/>
        </w:rPr>
      </w:pPr>
      <w:r w:rsidRPr="00E6530D">
        <w:rPr>
          <w:rStyle w:val="texto"/>
        </w:rPr>
        <w:t xml:space="preserve">The company has been running a pilot plant of its algae harvester at the Blenheim </w:t>
      </w:r>
      <w:r w:rsidR="00B53B74" w:rsidRPr="00E6530D">
        <w:rPr>
          <w:rStyle w:val="texto"/>
        </w:rPr>
        <w:t>d</w:t>
      </w:r>
      <w:r w:rsidRPr="00E6530D">
        <w:rPr>
          <w:rStyle w:val="texto"/>
        </w:rPr>
        <w:t xml:space="preserve">istrict </w:t>
      </w:r>
      <w:r w:rsidR="00B53B74" w:rsidRPr="00E6530D">
        <w:rPr>
          <w:rStyle w:val="texto"/>
        </w:rPr>
        <w:t>s</w:t>
      </w:r>
      <w:r w:rsidRPr="00E6530D">
        <w:rPr>
          <w:rStyle w:val="texto"/>
        </w:rPr>
        <w:t>ewage ponds in New Zealand, where it has stockpiled 40 tonnes of algae, some of which has already been used to produce jet fuel.</w:t>
      </w:r>
    </w:p>
    <w:p w:rsidR="00E830AB" w:rsidRPr="00E6530D" w:rsidRDefault="00E830AB" w:rsidP="000C43BD">
      <w:pPr>
        <w:rPr>
          <w:rStyle w:val="texto"/>
        </w:rPr>
      </w:pPr>
    </w:p>
    <w:p w:rsidR="00E140D0" w:rsidRPr="000C43BD" w:rsidRDefault="00E830AB" w:rsidP="000C43BD">
      <w:pPr>
        <w:rPr>
          <w:rFonts w:cs="Calibri"/>
        </w:rPr>
      </w:pPr>
      <w:r w:rsidRPr="00E6530D">
        <w:rPr>
          <w:rStyle w:val="texto"/>
        </w:rPr>
        <w:t xml:space="preserve">In July 2009, Aquaflow Bionomics and Solray Energy teamed up to overcome the challenges that have kept algae biofuels from commercial production. </w:t>
      </w:r>
      <w:r w:rsidR="00E140D0" w:rsidRPr="000C43BD">
        <w:rPr>
          <w:rFonts w:cs="Calibri"/>
        </w:rPr>
        <w:t xml:space="preserve">Since March 2010, Aquaflow has been working with Honeywell’s UOP on </w:t>
      </w:r>
      <w:r w:rsidR="00416B7F" w:rsidRPr="000C43BD">
        <w:rPr>
          <w:rFonts w:cs="Calibri"/>
        </w:rPr>
        <w:t xml:space="preserve">the </w:t>
      </w:r>
      <w:r w:rsidR="00E140D0" w:rsidRPr="000C43BD">
        <w:rPr>
          <w:rFonts w:cs="Calibri"/>
        </w:rPr>
        <w:t>U.S. Department of Energy algal project</w:t>
      </w:r>
      <w:r w:rsidR="00E140D0" w:rsidRPr="000C43BD">
        <w:rPr>
          <w:rFonts w:cs="Calibri"/>
          <w:i/>
        </w:rPr>
        <w:t xml:space="preserve"> </w:t>
      </w:r>
      <w:r w:rsidR="00E140D0" w:rsidRPr="000C43BD">
        <w:rPr>
          <w:rFonts w:cs="Calibri"/>
        </w:rPr>
        <w:t xml:space="preserve">to demonstrate technology to capture </w:t>
      </w:r>
      <w:r w:rsidR="00B53B74" w:rsidRPr="000C43BD">
        <w:rPr>
          <w:rFonts w:cs="Calibri"/>
        </w:rPr>
        <w:t>CO</w:t>
      </w:r>
      <w:r w:rsidR="00B53B74" w:rsidRPr="000C43BD">
        <w:rPr>
          <w:rFonts w:cs="Calibri"/>
          <w:vertAlign w:val="subscript"/>
        </w:rPr>
        <w:t>2</w:t>
      </w:r>
      <w:r w:rsidR="00E140D0" w:rsidRPr="000C43BD">
        <w:rPr>
          <w:rFonts w:cs="Calibri"/>
        </w:rPr>
        <w:t xml:space="preserve"> and culti</w:t>
      </w:r>
      <w:r w:rsidR="00416B7F" w:rsidRPr="000C43BD">
        <w:rPr>
          <w:rFonts w:cs="Calibri"/>
        </w:rPr>
        <w:t xml:space="preserve">vate </w:t>
      </w:r>
      <w:r w:rsidR="00E140D0" w:rsidRPr="000C43BD">
        <w:rPr>
          <w:rFonts w:cs="Calibri"/>
        </w:rPr>
        <w:t xml:space="preserve">algae for biofuel production. </w:t>
      </w:r>
    </w:p>
    <w:p w:rsidR="00E140D0" w:rsidRPr="00E6530D" w:rsidRDefault="00E140D0" w:rsidP="00E830AB">
      <w:pPr>
        <w:rPr>
          <w:rStyle w:val="texto"/>
        </w:rPr>
      </w:pPr>
    </w:p>
    <w:p w:rsidR="000C43BD" w:rsidRDefault="000C43BD" w:rsidP="00E140D0">
      <w:pPr>
        <w:rPr>
          <w:b/>
          <w:i/>
          <w:color w:val="007060"/>
        </w:rPr>
      </w:pPr>
    </w:p>
    <w:p w:rsidR="000C43BD" w:rsidRDefault="000C43BD" w:rsidP="00E140D0">
      <w:pPr>
        <w:rPr>
          <w:b/>
          <w:i/>
          <w:color w:val="007060"/>
        </w:rPr>
      </w:pPr>
    </w:p>
    <w:p w:rsidR="00E140D0" w:rsidRDefault="007539F7" w:rsidP="00E140D0">
      <w:pPr>
        <w:rPr>
          <w:b/>
          <w:i/>
          <w:color w:val="007060"/>
        </w:rPr>
      </w:pPr>
      <w:r w:rsidRPr="007539F7">
        <w:rPr>
          <w:noProof/>
          <w:lang w:eastAsia="zh-TW"/>
        </w:rPr>
        <w:lastRenderedPageBreak/>
        <w:pict>
          <v:rect id="_x0000_s1129" style="position:absolute;left:0;text-align:left;margin-left:363pt;margin-top:-1.5pt;width:249.4pt;height:797.25pt;flip:x;z-index:251663360;mso-wrap-distance-top:7.2pt;mso-wrap-distance-bottom:7.2pt;mso-position-horizontal-relative:page;mso-position-vertical-relative:page;mso-height-relative:margin" o:allowincell="f" fillcolor="#007060" strokecolor="#d8d8d8 [2732]" strokeweight="1.5pt">
            <v:shadow color="#f79646 [3209]" opacity=".5" offset="-15pt,0" offset2="-18pt,12pt"/>
            <v:textbox style="mso-next-textbox:#_x0000_s1129" inset="21.6pt,21.6pt,21.6pt,21.6pt">
              <w:txbxContent>
                <w:p w:rsidR="00E12B86" w:rsidRPr="000C43BD" w:rsidRDefault="00E12B86" w:rsidP="00F63AEC">
                  <w:pPr>
                    <w:rPr>
                      <w:rFonts w:ascii="Calibri" w:hAnsi="Calibri"/>
                      <w:b/>
                      <w:color w:val="FFFFFF"/>
                      <w:sz w:val="26"/>
                      <w:szCs w:val="22"/>
                    </w:rPr>
                  </w:pPr>
                  <w:r w:rsidRPr="000C43BD">
                    <w:rPr>
                      <w:rFonts w:ascii="Calibri" w:hAnsi="Calibri"/>
                      <w:b/>
                      <w:color w:val="FFFFFF"/>
                      <w:sz w:val="26"/>
                      <w:szCs w:val="22"/>
                    </w:rPr>
                    <w:t>As algae oil has the potential to replace fossil fuels, what are the big oil companies doing about algae fuels?</w:t>
                  </w:r>
                </w:p>
                <w:p w:rsidR="00E12B86" w:rsidRPr="00010AAA" w:rsidRDefault="00E12B86" w:rsidP="00F63AEC">
                  <w:pPr>
                    <w:rPr>
                      <w:rFonts w:ascii="Calibri" w:hAnsi="Calibri"/>
                      <w:color w:val="FFFFFF"/>
                      <w:sz w:val="22"/>
                      <w:szCs w:val="22"/>
                    </w:rPr>
                  </w:pPr>
                </w:p>
                <w:p w:rsidR="00E12B86" w:rsidRPr="00010AAA" w:rsidRDefault="00E12B86" w:rsidP="00F63AEC">
                  <w:pPr>
                    <w:rPr>
                      <w:rFonts w:ascii="Calibri" w:hAnsi="Calibri"/>
                      <w:color w:val="FFFFFF"/>
                      <w:sz w:val="22"/>
                      <w:szCs w:val="22"/>
                    </w:rPr>
                  </w:pPr>
                  <w:r w:rsidRPr="00010AAA">
                    <w:rPr>
                      <w:rFonts w:ascii="Calibri" w:hAnsi="Calibri"/>
                      <w:color w:val="FFFFFF"/>
                      <w:sz w:val="22"/>
                      <w:szCs w:val="22"/>
                    </w:rPr>
                    <w:t>The large oil companies have recognized that algae could be a very important future biofuel feedstock and some have publicly acknowledged this recognition. Some prominent companies have also started exploring algae fuels.</w:t>
                  </w:r>
                </w:p>
                <w:p w:rsidR="00E12B86" w:rsidRPr="00010AAA" w:rsidRDefault="00E12B86" w:rsidP="00F63AEC">
                  <w:pPr>
                    <w:rPr>
                      <w:rFonts w:ascii="Calibri" w:hAnsi="Calibri"/>
                      <w:color w:val="FFFFFF"/>
                      <w:sz w:val="22"/>
                      <w:szCs w:val="22"/>
                    </w:rPr>
                  </w:pPr>
                </w:p>
                <w:p w:rsidR="00E12B86" w:rsidRPr="00010AAA" w:rsidRDefault="00E12B86" w:rsidP="00F63AEC">
                  <w:pPr>
                    <w:rPr>
                      <w:rFonts w:ascii="Calibri" w:hAnsi="Calibri"/>
                      <w:color w:val="FFFFFF"/>
                      <w:sz w:val="22"/>
                      <w:szCs w:val="22"/>
                    </w:rPr>
                  </w:pPr>
                  <w:r w:rsidRPr="00010AAA">
                    <w:rPr>
                      <w:rFonts w:ascii="Calibri" w:hAnsi="Calibri"/>
                      <w:color w:val="FFFFFF"/>
                      <w:sz w:val="22"/>
                      <w:szCs w:val="22"/>
                    </w:rPr>
                    <w:t>Here are some examples and updates:</w:t>
                  </w:r>
                </w:p>
                <w:p w:rsidR="00E12B86" w:rsidRPr="00010AAA" w:rsidRDefault="00E12B86" w:rsidP="00F63AEC">
                  <w:pPr>
                    <w:rPr>
                      <w:rFonts w:ascii="Calibri" w:hAnsi="Calibri"/>
                      <w:color w:val="FFFFFF"/>
                      <w:sz w:val="22"/>
                      <w:szCs w:val="22"/>
                    </w:rPr>
                  </w:pPr>
                </w:p>
                <w:p w:rsidR="00E12B86" w:rsidRPr="00010AAA" w:rsidRDefault="00E12B86" w:rsidP="006F783A">
                  <w:pPr>
                    <w:numPr>
                      <w:ilvl w:val="0"/>
                      <w:numId w:val="11"/>
                    </w:numPr>
                    <w:tabs>
                      <w:tab w:val="clear" w:pos="720"/>
                      <w:tab w:val="num" w:pos="0"/>
                    </w:tabs>
                    <w:ind w:left="0" w:hanging="180"/>
                    <w:rPr>
                      <w:rFonts w:ascii="Calibri" w:hAnsi="Calibri"/>
                      <w:color w:val="FFFFFF"/>
                      <w:sz w:val="22"/>
                      <w:szCs w:val="22"/>
                    </w:rPr>
                  </w:pPr>
                  <w:r w:rsidRPr="00010AAA">
                    <w:rPr>
                      <w:rFonts w:ascii="Calibri" w:hAnsi="Calibri"/>
                      <w:i/>
                      <w:color w:val="FFFFFF"/>
                      <w:sz w:val="22"/>
                      <w:szCs w:val="22"/>
                    </w:rPr>
                    <w:t>Exxon Mobil</w:t>
                  </w:r>
                  <w:r w:rsidRPr="00010AAA">
                    <w:rPr>
                      <w:rFonts w:ascii="Calibri" w:hAnsi="Calibri"/>
                      <w:color w:val="FFFFFF"/>
                      <w:sz w:val="22"/>
                      <w:szCs w:val="22"/>
                    </w:rPr>
                    <w:t xml:space="preserve"> – In Jul 2009, Exxon Mobil announced it was investing a potential $ 600 million into research on algae-based fuels, through a partnership with Synthetic Genomics, a company that has been a pioneer in commercializing genomic-driven technologies. This has been by far the single largest investment into algae-fuels ever, by any type of business or research entity. Exxon announced that the investment will enable Synthetic Genomics to obtain biofuels from algae using its knowledge of and expertise in genetic engineering tools and techniques.</w:t>
                  </w:r>
                </w:p>
                <w:p w:rsidR="00E12B86" w:rsidRPr="00010AAA" w:rsidRDefault="00E12B86" w:rsidP="00F63AEC">
                  <w:pPr>
                    <w:tabs>
                      <w:tab w:val="num" w:pos="0"/>
                    </w:tabs>
                    <w:ind w:hanging="180"/>
                    <w:rPr>
                      <w:rFonts w:ascii="Calibri" w:hAnsi="Calibri"/>
                      <w:color w:val="FFFFFF"/>
                      <w:sz w:val="22"/>
                      <w:szCs w:val="22"/>
                    </w:rPr>
                  </w:pPr>
                </w:p>
                <w:p w:rsidR="00E12B86" w:rsidRPr="00010AAA" w:rsidRDefault="00E12B86" w:rsidP="006F783A">
                  <w:pPr>
                    <w:numPr>
                      <w:ilvl w:val="0"/>
                      <w:numId w:val="11"/>
                    </w:numPr>
                    <w:tabs>
                      <w:tab w:val="clear" w:pos="720"/>
                      <w:tab w:val="num" w:pos="0"/>
                    </w:tabs>
                    <w:ind w:left="0" w:hanging="180"/>
                    <w:rPr>
                      <w:rFonts w:ascii="Calibri" w:hAnsi="Calibri"/>
                      <w:color w:val="FFFFFF"/>
                      <w:sz w:val="22"/>
                      <w:szCs w:val="22"/>
                    </w:rPr>
                  </w:pPr>
                  <w:r w:rsidRPr="00010AAA">
                    <w:rPr>
                      <w:rFonts w:ascii="Calibri" w:hAnsi="Calibri"/>
                      <w:i/>
                      <w:color w:val="FFFFFF"/>
                      <w:sz w:val="22"/>
                      <w:szCs w:val="22"/>
                    </w:rPr>
                    <w:t>Royal Dutch/Shell</w:t>
                  </w:r>
                  <w:r w:rsidRPr="00010AAA">
                    <w:rPr>
                      <w:rFonts w:ascii="Calibri" w:hAnsi="Calibri"/>
                      <w:color w:val="FFFFFF"/>
                      <w:sz w:val="22"/>
                      <w:szCs w:val="22"/>
                    </w:rPr>
                    <w:t xml:space="preserve"> - Royal Dutch/Shell has a joint venture with HR Biopetroleum and the venture is exploring algae fuels in a plant at Hawaii.</w:t>
                  </w:r>
                </w:p>
                <w:p w:rsidR="00E12B86" w:rsidRPr="00010AAA" w:rsidRDefault="00E12B86" w:rsidP="00F63AEC">
                  <w:pPr>
                    <w:tabs>
                      <w:tab w:val="num" w:pos="0"/>
                    </w:tabs>
                    <w:ind w:hanging="180"/>
                    <w:rPr>
                      <w:rFonts w:ascii="Calibri" w:hAnsi="Calibri"/>
                      <w:color w:val="FFFFFF"/>
                      <w:sz w:val="22"/>
                      <w:szCs w:val="22"/>
                    </w:rPr>
                  </w:pPr>
                </w:p>
                <w:p w:rsidR="00E12B86" w:rsidRPr="00010AAA" w:rsidRDefault="00E12B86" w:rsidP="006F783A">
                  <w:pPr>
                    <w:numPr>
                      <w:ilvl w:val="0"/>
                      <w:numId w:val="11"/>
                    </w:numPr>
                    <w:tabs>
                      <w:tab w:val="clear" w:pos="720"/>
                      <w:tab w:val="num" w:pos="0"/>
                    </w:tabs>
                    <w:ind w:left="0" w:hanging="180"/>
                    <w:rPr>
                      <w:rFonts w:ascii="Calibri" w:hAnsi="Calibri"/>
                      <w:color w:val="FFFFFF"/>
                      <w:sz w:val="22"/>
                      <w:szCs w:val="22"/>
                    </w:rPr>
                  </w:pPr>
                  <w:r w:rsidRPr="00010AAA">
                    <w:rPr>
                      <w:rFonts w:ascii="Calibri" w:hAnsi="Calibri"/>
                      <w:i/>
                      <w:color w:val="FFFFFF"/>
                      <w:sz w:val="22"/>
                      <w:szCs w:val="22"/>
                    </w:rPr>
                    <w:t>Chevron</w:t>
                  </w:r>
                  <w:r w:rsidRPr="00010AAA">
                    <w:rPr>
                      <w:rFonts w:ascii="Calibri" w:hAnsi="Calibri"/>
                      <w:color w:val="FFFFFF"/>
                      <w:sz w:val="22"/>
                      <w:szCs w:val="22"/>
                    </w:rPr>
                    <w:t xml:space="preserve"> - Chevron has a working relationship with prominent algae fuels company Solazyme.</w:t>
                  </w:r>
                </w:p>
                <w:p w:rsidR="00E12B86" w:rsidRPr="00010AAA" w:rsidRDefault="00E12B86" w:rsidP="00F63AEC">
                  <w:pPr>
                    <w:tabs>
                      <w:tab w:val="num" w:pos="0"/>
                    </w:tabs>
                    <w:ind w:hanging="180"/>
                    <w:rPr>
                      <w:rFonts w:ascii="Calibri" w:hAnsi="Calibri"/>
                      <w:color w:val="FFFFFF"/>
                      <w:sz w:val="22"/>
                      <w:szCs w:val="22"/>
                    </w:rPr>
                  </w:pPr>
                </w:p>
                <w:p w:rsidR="00E12B86" w:rsidRPr="00010AAA" w:rsidRDefault="00E12B86" w:rsidP="006F783A">
                  <w:pPr>
                    <w:numPr>
                      <w:ilvl w:val="0"/>
                      <w:numId w:val="11"/>
                    </w:numPr>
                    <w:tabs>
                      <w:tab w:val="clear" w:pos="720"/>
                      <w:tab w:val="num" w:pos="0"/>
                    </w:tabs>
                    <w:ind w:left="0" w:hanging="180"/>
                    <w:rPr>
                      <w:rFonts w:ascii="Calibri" w:hAnsi="Calibri"/>
                      <w:color w:val="FFFFFF"/>
                      <w:sz w:val="22"/>
                      <w:szCs w:val="22"/>
                    </w:rPr>
                  </w:pPr>
                  <w:r w:rsidRPr="00010AAA">
                    <w:rPr>
                      <w:rFonts w:ascii="Calibri" w:hAnsi="Calibri"/>
                      <w:i/>
                      <w:color w:val="FFFFFF"/>
                      <w:sz w:val="22"/>
                      <w:szCs w:val="22"/>
                    </w:rPr>
                    <w:t>ConocoPhillips</w:t>
                  </w:r>
                  <w:r w:rsidRPr="00010AAA">
                    <w:rPr>
                      <w:rFonts w:ascii="Calibri" w:hAnsi="Calibri"/>
                      <w:color w:val="FFFFFF"/>
                      <w:sz w:val="22"/>
                      <w:szCs w:val="22"/>
                    </w:rPr>
                    <w:t xml:space="preserve"> - ConocoPhillips announced in July 2008 that the company had signed a multi-year research agreement with the Colorado Center for Biorefining and Biofuels (C2B2), a Colorado Renewable Energy Collaboratory research center. The first part of the project will center on creating renewable fuel from algae.</w:t>
                  </w:r>
                </w:p>
                <w:p w:rsidR="00E12B86" w:rsidRPr="00010AAA" w:rsidRDefault="00E12B86" w:rsidP="00F63AEC">
                  <w:pPr>
                    <w:tabs>
                      <w:tab w:val="num" w:pos="0"/>
                    </w:tabs>
                    <w:ind w:hanging="180"/>
                    <w:rPr>
                      <w:rFonts w:ascii="Calibri" w:hAnsi="Calibri"/>
                      <w:i/>
                      <w:color w:val="FFFFFF"/>
                      <w:sz w:val="22"/>
                      <w:szCs w:val="22"/>
                    </w:rPr>
                  </w:pPr>
                </w:p>
                <w:p w:rsidR="00E12B86" w:rsidRPr="00010AAA" w:rsidRDefault="00E12B86" w:rsidP="006F783A">
                  <w:pPr>
                    <w:numPr>
                      <w:ilvl w:val="0"/>
                      <w:numId w:val="11"/>
                    </w:numPr>
                    <w:tabs>
                      <w:tab w:val="clear" w:pos="720"/>
                      <w:tab w:val="num" w:pos="0"/>
                    </w:tabs>
                    <w:ind w:left="0" w:hanging="180"/>
                    <w:rPr>
                      <w:rFonts w:ascii="Calibri" w:hAnsi="Calibri"/>
                      <w:color w:val="FFFFFF"/>
                      <w:sz w:val="22"/>
                      <w:szCs w:val="22"/>
                    </w:rPr>
                  </w:pPr>
                  <w:r w:rsidRPr="00010AAA">
                    <w:rPr>
                      <w:rFonts w:ascii="Calibri" w:hAnsi="Calibri"/>
                      <w:i/>
                      <w:color w:val="FFFFFF"/>
                      <w:sz w:val="22"/>
                      <w:szCs w:val="22"/>
                    </w:rPr>
                    <w:t>BP</w:t>
                  </w:r>
                  <w:r w:rsidRPr="00010AAA">
                    <w:rPr>
                      <w:rFonts w:ascii="Calibri" w:hAnsi="Calibri"/>
                      <w:color w:val="FFFFFF"/>
                      <w:sz w:val="22"/>
                      <w:szCs w:val="22"/>
                    </w:rPr>
                    <w:t xml:space="preserve"> - Since the beginning of 2008, BP has been exploring algae along with other feedstocks such as Jatropha. In Aug 2009, BP announced it was making a $10 million investment in Martek Biosciences. The two companies will work together to use Martek's algae-based technologies for the creation of sustainable and affordable technology for microbial biofuel production.</w:t>
                  </w:r>
                </w:p>
                <w:p w:rsidR="00E12B86" w:rsidRDefault="00E12B86" w:rsidP="00F63AEC">
                  <w:pPr>
                    <w:rPr>
                      <w:color w:val="FFFFFF" w:themeColor="background1"/>
                      <w:sz w:val="18"/>
                      <w:szCs w:val="18"/>
                    </w:rPr>
                  </w:pPr>
                </w:p>
              </w:txbxContent>
            </v:textbox>
            <w10:wrap type="square" anchorx="page" anchory="page"/>
          </v:rect>
        </w:pict>
      </w:r>
      <w:r w:rsidR="00E140D0" w:rsidRPr="000C43BD">
        <w:rPr>
          <w:b/>
          <w:i/>
          <w:color w:val="007060"/>
        </w:rPr>
        <w:t>Cellana - Shell &amp; HR Biopetroleum</w:t>
      </w:r>
    </w:p>
    <w:p w:rsidR="000C43BD" w:rsidRPr="000C43BD" w:rsidRDefault="000C43BD" w:rsidP="00E140D0">
      <w:pPr>
        <w:rPr>
          <w:b/>
          <w:i/>
          <w:color w:val="007060"/>
        </w:rPr>
      </w:pPr>
    </w:p>
    <w:p w:rsidR="00124329" w:rsidRPr="00E6530D" w:rsidRDefault="00124329" w:rsidP="00E140D0">
      <w:pPr>
        <w:rPr>
          <w:b/>
          <w:i/>
        </w:rPr>
      </w:pPr>
      <w:r w:rsidRPr="00E6530D">
        <w:t>Cellana is a joint venture between HR BioPetroleum and Royal Dutch Shell that designs, tests, and operates technologies to produce renewable oil and animal feed from marine algae at very large scale.</w:t>
      </w:r>
    </w:p>
    <w:p w:rsidR="006228A9" w:rsidRPr="00E6530D" w:rsidRDefault="006228A9" w:rsidP="00124329">
      <w:pPr>
        <w:pStyle w:val="NormalWeb"/>
      </w:pPr>
      <w:r w:rsidRPr="00E6530D">
        <w:t>Cellana plans to initially build a small research plant but hope</w:t>
      </w:r>
      <w:r w:rsidR="004C75FB" w:rsidRPr="00E6530D">
        <w:t>s</w:t>
      </w:r>
      <w:r w:rsidRPr="00E6530D">
        <w:t xml:space="preserve"> to move to a full-scale commercial plant of 20,000 hectares. Cellana hopes to have its first commercial plant operating within 2011. The company also plans to set up five more algae to fuel plants by the end of 2015. </w:t>
      </w:r>
    </w:p>
    <w:p w:rsidR="00E830AB" w:rsidRPr="000C43BD" w:rsidRDefault="00E830AB" w:rsidP="00E830AB">
      <w:pPr>
        <w:rPr>
          <w:b/>
          <w:i/>
          <w:color w:val="007060"/>
        </w:rPr>
      </w:pPr>
      <w:r w:rsidRPr="000C43BD">
        <w:rPr>
          <w:b/>
          <w:i/>
          <w:color w:val="007060"/>
        </w:rPr>
        <w:t>OriginOil</w:t>
      </w:r>
    </w:p>
    <w:p w:rsidR="00E830AB" w:rsidRPr="00E6530D" w:rsidRDefault="00E830AB" w:rsidP="00E830AB"/>
    <w:p w:rsidR="00E830AB" w:rsidRPr="00E6530D" w:rsidRDefault="00E830AB" w:rsidP="00F63AEC">
      <w:r w:rsidRPr="00E6530D">
        <w:t>OriginOil’s patent-pending technology, Quantum Fracturing for algae oil production, has been one of the company’s highlights so far.</w:t>
      </w:r>
      <w:r w:rsidR="00400656" w:rsidRPr="00E6530D">
        <w:t xml:space="preserve"> </w:t>
      </w:r>
      <w:r w:rsidRPr="00E6530D">
        <w:t>The heart of the OriginOil system is the Helix BioReactor™, an advanced algae growth system that can grow multiple layers of algae biomass around-the-clock with daily harvests.</w:t>
      </w:r>
      <w:r w:rsidR="00F63AEC" w:rsidRPr="00E6530D">
        <w:t xml:space="preserve"> </w:t>
      </w:r>
      <w:r w:rsidRPr="00E6530D">
        <w:t>The company also mentioned an interesting harvesting technique in July 2008. It has a cascading production strategy in place to harvest 90% of matured algae, and it uses the remaining 10 percent for the production of more algae.</w:t>
      </w:r>
    </w:p>
    <w:p w:rsidR="00E830AB" w:rsidRPr="00E6530D" w:rsidRDefault="00E830AB" w:rsidP="00E830AB">
      <w:pPr>
        <w:tabs>
          <w:tab w:val="left" w:pos="2790"/>
        </w:tabs>
      </w:pPr>
    </w:p>
    <w:p w:rsidR="00E830AB" w:rsidRPr="00E6530D" w:rsidRDefault="00E830AB" w:rsidP="00E830AB">
      <w:pPr>
        <w:tabs>
          <w:tab w:val="left" w:pos="2790"/>
        </w:tabs>
      </w:pPr>
      <w:r w:rsidRPr="00E6530D">
        <w:t>In September 2009, the company announced an innovative production system</w:t>
      </w:r>
      <w:r w:rsidR="00400656" w:rsidRPr="00E6530D">
        <w:t xml:space="preserve"> called “Attached Growth System”</w:t>
      </w:r>
      <w:r w:rsidR="006A36AA" w:rsidRPr="00E6530D">
        <w:t xml:space="preserve"> which uses </w:t>
      </w:r>
      <w:r w:rsidRPr="00E6530D">
        <w:t xml:space="preserve">a type of algae that attaches itself to growth surfaces. In January 2010, the company announced that ongoing industrial algae experiments in the company had uncovered a constant daily rate of algae production, which the company termed the Daily Harvest Constant. </w:t>
      </w:r>
    </w:p>
    <w:p w:rsidR="00B75F6B" w:rsidRPr="00E6530D" w:rsidRDefault="00B75F6B" w:rsidP="00E830AB">
      <w:pPr>
        <w:tabs>
          <w:tab w:val="left" w:pos="2790"/>
        </w:tabs>
      </w:pPr>
    </w:p>
    <w:p w:rsidR="00E830AB" w:rsidRPr="000C43BD" w:rsidRDefault="00E830AB" w:rsidP="00E830AB">
      <w:pPr>
        <w:pStyle w:val="PlainText"/>
        <w:rPr>
          <w:rFonts w:asciiTheme="minorHAnsi" w:hAnsiTheme="minorHAnsi" w:cs="Times New Roman"/>
          <w:b/>
          <w:i/>
          <w:color w:val="007060"/>
          <w:sz w:val="24"/>
          <w:szCs w:val="24"/>
        </w:rPr>
      </w:pPr>
      <w:r w:rsidRPr="000C43BD">
        <w:rPr>
          <w:rFonts w:asciiTheme="minorHAnsi" w:hAnsiTheme="minorHAnsi" w:cs="Times New Roman"/>
          <w:b/>
          <w:i/>
          <w:color w:val="007060"/>
          <w:sz w:val="23"/>
          <w:szCs w:val="23"/>
        </w:rPr>
        <w:t>PetroAlgae</w:t>
      </w:r>
    </w:p>
    <w:p w:rsidR="00E830AB" w:rsidRPr="00E6530D" w:rsidRDefault="00E830AB" w:rsidP="00E830AB"/>
    <w:p w:rsidR="00E830AB" w:rsidRPr="00E6530D" w:rsidRDefault="00E830AB" w:rsidP="00E830AB">
      <w:r w:rsidRPr="00E6530D">
        <w:t>PetroAlgae is commercializing environment-friendly algae developed by a research team at Arizona State University.</w:t>
      </w:r>
      <w:r w:rsidR="00003F52" w:rsidRPr="00E6530D">
        <w:t xml:space="preserve"> T</w:t>
      </w:r>
      <w:r w:rsidRPr="00E6530D">
        <w:t xml:space="preserve">he company </w:t>
      </w:r>
      <w:r w:rsidR="00003F52" w:rsidRPr="00E6530D">
        <w:t>also</w:t>
      </w:r>
      <w:r w:rsidRPr="00E6530D">
        <w:t xml:space="preserve"> </w:t>
      </w:r>
      <w:r w:rsidR="004C75FB" w:rsidRPr="00E6530D">
        <w:t>stated</w:t>
      </w:r>
      <w:r w:rsidR="00557908" w:rsidRPr="00E6530D">
        <w:t xml:space="preserve"> that they have developed </w:t>
      </w:r>
      <w:r w:rsidRPr="00E6530D">
        <w:t>a new system for extracting oil from algae.</w:t>
      </w:r>
      <w:r w:rsidR="00FD48D9" w:rsidRPr="00E6530D">
        <w:t xml:space="preserve"> </w:t>
      </w:r>
    </w:p>
    <w:p w:rsidR="00A836F6" w:rsidRPr="00E6530D" w:rsidRDefault="00A836F6" w:rsidP="00E830AB"/>
    <w:p w:rsidR="00AF0A88" w:rsidRPr="00E6530D" w:rsidRDefault="00AF0A88" w:rsidP="00E830AB">
      <w:r w:rsidRPr="00E6530D">
        <w:t xml:space="preserve">In December 2009, PetroAlgae signed a Memorandum of Understanding with Foster Wheeler AG’s Global Engineering and Construction Group for engineering services to be performed in conjunction with PetroAlgae’s micro-crop technology. </w:t>
      </w:r>
    </w:p>
    <w:p w:rsidR="00E97ACD" w:rsidRPr="00E6530D" w:rsidRDefault="00E97ACD" w:rsidP="00E830AB">
      <w:pPr>
        <w:rPr>
          <w:bCs/>
          <w:iCs/>
          <w:highlight w:val="yellow"/>
        </w:rPr>
      </w:pPr>
    </w:p>
    <w:p w:rsidR="00E97ACD" w:rsidRPr="00E6530D" w:rsidRDefault="00003F52" w:rsidP="00E830AB">
      <w:r w:rsidRPr="00E6530D">
        <w:rPr>
          <w:bCs/>
          <w:iCs/>
        </w:rPr>
        <w:t xml:space="preserve">According to the company, they are </w:t>
      </w:r>
      <w:r w:rsidR="00E97ACD" w:rsidRPr="00E6530D">
        <w:rPr>
          <w:bCs/>
          <w:iCs/>
        </w:rPr>
        <w:t>closest to commercialization in feedstock and algal oil production</w:t>
      </w:r>
      <w:r w:rsidR="00E97ACD" w:rsidRPr="00E6530D">
        <w:t xml:space="preserve">. The </w:t>
      </w:r>
      <w:r w:rsidR="004C75FB" w:rsidRPr="00E6530D">
        <w:t>c</w:t>
      </w:r>
      <w:r w:rsidR="00E97ACD" w:rsidRPr="00E6530D">
        <w:t>ompany plans to complete a working demonstration of its micro-crop farm in Florida by the end of 2010.</w:t>
      </w:r>
    </w:p>
    <w:p w:rsidR="00E830AB" w:rsidRPr="000C43BD" w:rsidRDefault="00E830AB" w:rsidP="008A7644">
      <w:pPr>
        <w:pStyle w:val="NormalWeb"/>
        <w:rPr>
          <w:b/>
          <w:i/>
          <w:color w:val="007060"/>
        </w:rPr>
      </w:pPr>
      <w:r w:rsidRPr="000C43BD">
        <w:rPr>
          <w:b/>
          <w:i/>
          <w:color w:val="007060"/>
        </w:rPr>
        <w:t>Sapphire Energy</w:t>
      </w:r>
    </w:p>
    <w:p w:rsidR="0056595E" w:rsidRPr="00E6530D" w:rsidRDefault="0056595E" w:rsidP="0056595E">
      <w:pPr>
        <w:rPr>
          <w:b/>
          <w:i/>
        </w:rPr>
      </w:pPr>
      <w:r w:rsidRPr="00E6530D">
        <w:t>Sapphire Energy’s collaborations include The Scripps Research Institute; University of California, San Diego; the University of Tulsa, and the Department of Energy’s Joint Genome Project for scientific support.</w:t>
      </w:r>
    </w:p>
    <w:p w:rsidR="0056595E" w:rsidRPr="00E6530D" w:rsidRDefault="0056595E" w:rsidP="00E830AB"/>
    <w:p w:rsidR="00E830AB" w:rsidRPr="00E6530D" w:rsidRDefault="00416B7F" w:rsidP="00E830AB">
      <w:r w:rsidRPr="00E6530D">
        <w:t>In 2008, t</w:t>
      </w:r>
      <w:r w:rsidR="00E830AB" w:rsidRPr="00E6530D">
        <w:t>he company claimed it ha</w:t>
      </w:r>
      <w:r w:rsidRPr="00E6530D">
        <w:t>d</w:t>
      </w:r>
      <w:r w:rsidR="00E830AB" w:rsidRPr="00E6530D">
        <w:t xml:space="preserve"> succeeded in refining a high-octane gasoline from algae that is chemically identical to crude </w:t>
      </w:r>
      <w:r w:rsidRPr="00E6530D">
        <w:t xml:space="preserve">oil. </w:t>
      </w:r>
      <w:r w:rsidR="00E830AB" w:rsidRPr="00E6530D">
        <w:t>In January 2009, Japan Airlines &amp; Continental Airlines used algae biofuels from Sapphire Energy to fuel their flights powered by biofuel blends.</w:t>
      </w:r>
    </w:p>
    <w:p w:rsidR="00E830AB" w:rsidRPr="00E6530D" w:rsidRDefault="00E830AB" w:rsidP="00DC62FE"/>
    <w:p w:rsidR="00A9741C" w:rsidRPr="00E6530D" w:rsidRDefault="00E830AB" w:rsidP="00DC62FE">
      <w:r w:rsidRPr="00E6530D">
        <w:t xml:space="preserve">In September 2009, Sapphire </w:t>
      </w:r>
      <w:r w:rsidR="005F4EFF" w:rsidRPr="00E6530D">
        <w:t xml:space="preserve">Energy </w:t>
      </w:r>
      <w:r w:rsidRPr="00E6530D">
        <w:t>unveiled its plug-in hybrid electric vehicle, combining several promising technologies aimed at slashing carbon emissions.</w:t>
      </w:r>
      <w:r w:rsidR="007254A3" w:rsidRPr="00E6530D">
        <w:t xml:space="preserve"> </w:t>
      </w:r>
      <w:r w:rsidR="00416B7F" w:rsidRPr="00E6530D">
        <w:t>In October 2009, t</w:t>
      </w:r>
      <w:r w:rsidR="007254A3" w:rsidRPr="00E6530D">
        <w:t xml:space="preserve">he company, </w:t>
      </w:r>
      <w:r w:rsidRPr="00E6530D">
        <w:t>with the cooperation of a number of partners,</w:t>
      </w:r>
      <w:r w:rsidR="007254A3" w:rsidRPr="00E6530D">
        <w:t xml:space="preserve"> built</w:t>
      </w:r>
      <w:r w:rsidRPr="00E6530D">
        <w:t xml:space="preserve"> a 300-acre demonstration Integrated Algal Biorefinery designed to produce renewable gasoline, diesel and jet economically from an algal </w:t>
      </w:r>
      <w:r w:rsidR="007254A3" w:rsidRPr="00E6530D">
        <w:t>feedstock</w:t>
      </w:r>
      <w:r w:rsidRPr="00E6530D">
        <w:t>.</w:t>
      </w:r>
      <w:r w:rsidR="00F63AEC" w:rsidRPr="00E6530D">
        <w:t xml:space="preserve"> </w:t>
      </w:r>
    </w:p>
    <w:p w:rsidR="00DC62FE" w:rsidRPr="00E6530D" w:rsidRDefault="00DC62FE" w:rsidP="00DC62FE"/>
    <w:p w:rsidR="00A9741C" w:rsidRPr="00E6530D" w:rsidRDefault="00A9741C" w:rsidP="00DC62FE">
      <w:r w:rsidRPr="00E6530D">
        <w:t xml:space="preserve">In December 2009, Sapphire Energy was awarded a $50 million grant from the U.S. Department of Energy as well as a loan guarantee of $54.5 million from the U.S. Department of Agriculture. </w:t>
      </w:r>
    </w:p>
    <w:p w:rsidR="00AF0A88" w:rsidRPr="00E6530D" w:rsidRDefault="00AF0A88" w:rsidP="00DC62FE"/>
    <w:p w:rsidR="00AF0A88" w:rsidRPr="00E6530D" w:rsidRDefault="00AF0A88" w:rsidP="00A9741C">
      <w:r w:rsidRPr="00E6530D">
        <w:t xml:space="preserve">Sapphire </w:t>
      </w:r>
      <w:r w:rsidR="005F4EFF" w:rsidRPr="00E6530D">
        <w:t xml:space="preserve">Energy </w:t>
      </w:r>
      <w:r w:rsidRPr="00E6530D">
        <w:t>is currently ramping up production of its algae biofuel and is looking to produce 1 million gallons of algae biofuel per year by 2011, and 100 million gallons per year by 2018.</w:t>
      </w:r>
    </w:p>
    <w:p w:rsidR="00E97ACD" w:rsidRPr="00E6530D" w:rsidRDefault="00E97ACD" w:rsidP="00A9741C">
      <w:pPr>
        <w:rPr>
          <w:b/>
          <w:i/>
        </w:rPr>
      </w:pPr>
    </w:p>
    <w:p w:rsidR="00E97ACD" w:rsidRPr="000C43BD" w:rsidRDefault="00E97ACD" w:rsidP="00A9741C">
      <w:pPr>
        <w:rPr>
          <w:color w:val="007060"/>
        </w:rPr>
      </w:pPr>
      <w:r w:rsidRPr="000C43BD">
        <w:rPr>
          <w:b/>
          <w:i/>
          <w:color w:val="007060"/>
        </w:rPr>
        <w:t>Seambiotic</w:t>
      </w:r>
    </w:p>
    <w:p w:rsidR="00E97ACD" w:rsidRPr="00E6530D" w:rsidRDefault="00E97ACD" w:rsidP="00E97ACD"/>
    <w:p w:rsidR="00E97ACD" w:rsidRPr="00E6530D" w:rsidRDefault="00E97ACD" w:rsidP="00E97ACD">
      <w:r w:rsidRPr="00E6530D">
        <w:t xml:space="preserve">In June 2008, </w:t>
      </w:r>
      <w:r w:rsidR="00304F66" w:rsidRPr="00E6530D">
        <w:t xml:space="preserve">Seambiotic </w:t>
      </w:r>
      <w:r w:rsidRPr="00E6530D">
        <w:t>entered into a joint venture with</w:t>
      </w:r>
      <w:r w:rsidR="00304F66" w:rsidRPr="00E6530D">
        <w:t xml:space="preserve"> Inventure Chemical</w:t>
      </w:r>
      <w:r w:rsidRPr="00E6530D">
        <w:t xml:space="preserve"> to construct a pilot commercial biofuel plant in Israel, using algae created from CO</w:t>
      </w:r>
      <w:r w:rsidRPr="00E6530D">
        <w:rPr>
          <w:vertAlign w:val="subscript"/>
        </w:rPr>
        <w:t>2</w:t>
      </w:r>
      <w:r w:rsidRPr="00E6530D">
        <w:t xml:space="preserve"> emissions as feedstock. The plant will utilize high-yield oil-rich algae strains that Seambiotic has developed and grown in its open pond system coupled with Inventure's patent-pending conversion processes to produce ethanol, biodiesel and other value-added chemicals.</w:t>
      </w:r>
    </w:p>
    <w:p w:rsidR="00E97ACD" w:rsidRPr="00E6530D" w:rsidRDefault="00E97ACD" w:rsidP="00A9741C"/>
    <w:p w:rsidR="00E830AB" w:rsidRPr="00E6530D" w:rsidRDefault="00E830AB" w:rsidP="00E830AB">
      <w:r w:rsidRPr="00E6530D">
        <w:t xml:space="preserve">In Jan 2009, Seambiotic announced that it </w:t>
      </w:r>
      <w:r w:rsidR="00416B7F" w:rsidRPr="00E6530D">
        <w:t>was</w:t>
      </w:r>
      <w:r w:rsidRPr="00E6530D">
        <w:t xml:space="preserve"> in transition from the pilot plant stage to large scale industrial algae cultivation and production. It also announced that the company </w:t>
      </w:r>
      <w:r w:rsidR="006A36AA" w:rsidRPr="00E6530D">
        <w:t xml:space="preserve">planned to </w:t>
      </w:r>
      <w:r w:rsidRPr="00E6530D">
        <w:t>establish a 5 hectare algae farm in collaboration with the Israeli Electric Corporation.</w:t>
      </w:r>
    </w:p>
    <w:p w:rsidR="00E830AB" w:rsidRPr="00E6530D" w:rsidRDefault="00E830AB" w:rsidP="00E830AB"/>
    <w:p w:rsidR="00E830AB" w:rsidRPr="00E6530D" w:rsidRDefault="00E830AB" w:rsidP="00E830AB">
      <w:r w:rsidRPr="00E6530D">
        <w:t xml:space="preserve">In July 2009, Seambiotic announced that its U.S. subsidiary, Seambiotic USA, has entered into an agreement with NASA Glenn Research Center to develop an on-going collaborative R&amp;D program for optimization of open-pond microalgae growth processes. Under the Agreement, NASA Glenn and Seambiotic USA will work together to improve production processes and to study and qualify algae oil from alternative species and production processes as candidate aviation fuel at NASA's test facilities. </w:t>
      </w:r>
    </w:p>
    <w:p w:rsidR="00E830AB" w:rsidRPr="00E6530D" w:rsidRDefault="00E830AB" w:rsidP="00E830AB"/>
    <w:p w:rsidR="00267937" w:rsidRDefault="00267937" w:rsidP="00E830AB">
      <w:pPr>
        <w:pStyle w:val="PlainText"/>
        <w:rPr>
          <w:rFonts w:asciiTheme="minorHAnsi" w:hAnsiTheme="minorHAnsi" w:cs="Times New Roman"/>
          <w:b/>
          <w:i/>
          <w:color w:val="007060"/>
          <w:sz w:val="23"/>
          <w:szCs w:val="23"/>
        </w:rPr>
      </w:pPr>
    </w:p>
    <w:p w:rsidR="00E830AB" w:rsidRPr="000C43BD" w:rsidRDefault="00E830AB" w:rsidP="00E830AB">
      <w:pPr>
        <w:pStyle w:val="PlainText"/>
        <w:rPr>
          <w:rFonts w:asciiTheme="minorHAnsi" w:hAnsiTheme="minorHAnsi" w:cs="Times New Roman"/>
          <w:b/>
          <w:i/>
          <w:color w:val="007060"/>
          <w:sz w:val="23"/>
          <w:szCs w:val="23"/>
        </w:rPr>
      </w:pPr>
      <w:r w:rsidRPr="000C43BD">
        <w:rPr>
          <w:rFonts w:asciiTheme="minorHAnsi" w:hAnsiTheme="minorHAnsi" w:cs="Times New Roman"/>
          <w:b/>
          <w:i/>
          <w:color w:val="007060"/>
          <w:sz w:val="23"/>
          <w:szCs w:val="23"/>
        </w:rPr>
        <w:lastRenderedPageBreak/>
        <w:t>Solazyme</w:t>
      </w:r>
    </w:p>
    <w:p w:rsidR="00E830AB" w:rsidRPr="00E6530D" w:rsidRDefault="00E830AB" w:rsidP="00E830AB"/>
    <w:p w:rsidR="00E830AB" w:rsidRPr="00E6530D" w:rsidRDefault="00E830AB" w:rsidP="00A74244">
      <w:r w:rsidRPr="00E6530D">
        <w:t xml:space="preserve">The company has developed a new way to convert biomass into fuel using algae, and </w:t>
      </w:r>
      <w:r w:rsidR="000A0B7C" w:rsidRPr="00E6530D">
        <w:t xml:space="preserve">claims </w:t>
      </w:r>
      <w:r w:rsidRPr="00E6530D">
        <w:t>the method could lead to less expensive biofuels. Solazyme powered a Mercedes with algal-based biodiesel at the Sundance Film Festival in Park City, Utah in January 2008.</w:t>
      </w:r>
    </w:p>
    <w:p w:rsidR="00E830AB" w:rsidRPr="00E6530D" w:rsidRDefault="00E830AB" w:rsidP="00A74244"/>
    <w:p w:rsidR="00E830AB" w:rsidRPr="00E6530D" w:rsidRDefault="00E830AB" w:rsidP="00A74244">
      <w:r w:rsidRPr="00E6530D">
        <w:t>Solazyme was awarded a separate Navy contract to provide R&amp;D and delivery of over 20,000 gallons of renewable algae derived F-76 Naval distillate fuel for use in Navy ships in September</w:t>
      </w:r>
      <w:r w:rsidR="000F71B4" w:rsidRPr="00E6530D">
        <w:t xml:space="preserve"> 2009</w:t>
      </w:r>
      <w:r w:rsidRPr="00E6530D">
        <w:t>. In fulfillment of the jet fuel contract, Solazyme</w:t>
      </w:r>
      <w:r w:rsidR="00585092" w:rsidRPr="00E6530D">
        <w:t xml:space="preserve"> has</w:t>
      </w:r>
      <w:r w:rsidRPr="00E6530D">
        <w:t xml:space="preserve"> </w:t>
      </w:r>
      <w:r w:rsidR="00585092" w:rsidRPr="00E6530D">
        <w:t xml:space="preserve">combined </w:t>
      </w:r>
      <w:r w:rsidRPr="00E6530D">
        <w:t>its algal renewable oil production process with Honeywell UOP’s Ecofining process to provide renewable jet fuel for testing and fuel certification to confirm it meets all military specifications and functional requirements.</w:t>
      </w:r>
    </w:p>
    <w:p w:rsidR="000911BD" w:rsidRPr="00E6530D" w:rsidRDefault="000911BD" w:rsidP="00502EBB"/>
    <w:p w:rsidR="009F6694" w:rsidRPr="00E6530D" w:rsidRDefault="009F6694" w:rsidP="00502EBB">
      <w:r w:rsidRPr="00E6530D">
        <w:t xml:space="preserve">In July 2010, Solazyme delivered 1,500 gallons of </w:t>
      </w:r>
      <w:r w:rsidR="00585092" w:rsidRPr="00E6530D">
        <w:t xml:space="preserve">algal </w:t>
      </w:r>
      <w:r w:rsidRPr="00E6530D">
        <w:t xml:space="preserve">jet fuel to the U.S. Navy for testing and certification. In September 2010, they supplied 20,000 gallons of algal-derived shipboard fuel. </w:t>
      </w:r>
    </w:p>
    <w:p w:rsidR="003B364E" w:rsidRPr="00E6530D" w:rsidRDefault="003B364E" w:rsidP="00502EBB"/>
    <w:p w:rsidR="00E830AB" w:rsidRPr="000C43BD" w:rsidRDefault="00E830AB" w:rsidP="00E830AB">
      <w:pPr>
        <w:pStyle w:val="PlainText"/>
        <w:rPr>
          <w:rFonts w:asciiTheme="minorHAnsi" w:hAnsiTheme="minorHAnsi" w:cs="Times New Roman"/>
          <w:b/>
          <w:i/>
          <w:color w:val="007060"/>
          <w:sz w:val="23"/>
          <w:szCs w:val="23"/>
        </w:rPr>
      </w:pPr>
      <w:r w:rsidRPr="000C43BD">
        <w:rPr>
          <w:rFonts w:asciiTheme="minorHAnsi" w:hAnsiTheme="minorHAnsi" w:cs="Times New Roman"/>
          <w:b/>
          <w:i/>
          <w:color w:val="007060"/>
          <w:sz w:val="23"/>
          <w:szCs w:val="23"/>
        </w:rPr>
        <w:t>Valcent</w:t>
      </w:r>
      <w:r w:rsidR="00A96086" w:rsidRPr="000C43BD">
        <w:rPr>
          <w:rFonts w:asciiTheme="minorHAnsi" w:hAnsiTheme="minorHAnsi" w:cs="Times New Roman"/>
          <w:b/>
          <w:i/>
          <w:color w:val="007060"/>
          <w:sz w:val="23"/>
          <w:szCs w:val="23"/>
        </w:rPr>
        <w:t xml:space="preserve">  </w:t>
      </w:r>
    </w:p>
    <w:p w:rsidR="00585092" w:rsidRPr="00E6530D" w:rsidRDefault="00585092" w:rsidP="00E830AB"/>
    <w:p w:rsidR="00E830AB" w:rsidRPr="00E6530D" w:rsidRDefault="00E830AB" w:rsidP="00E830AB">
      <w:r w:rsidRPr="00E6530D">
        <w:t>Valcent Products has developed a high density vertical bio-reactor for the mass production of algae.</w:t>
      </w:r>
    </w:p>
    <w:p w:rsidR="00E830AB" w:rsidRPr="00E6530D" w:rsidRDefault="00E830AB" w:rsidP="00E830AB"/>
    <w:p w:rsidR="00E85164" w:rsidRPr="00A74244" w:rsidRDefault="00E830AB" w:rsidP="00A74244">
      <w:r w:rsidRPr="00E6530D">
        <w:t xml:space="preserve">In March 2008, Valcent announced that data from its fully operational field test plant had confirmed commercial production potential with several companies expressing interest to build out commercial plants on a joint venture basis. It also </w:t>
      </w:r>
      <w:r w:rsidR="004C1285" w:rsidRPr="00E6530D">
        <w:t>stated</w:t>
      </w:r>
      <w:r w:rsidRPr="00E6530D">
        <w:t xml:space="preserve"> that the research and development team had completed twelve months of the algae vertical bioreactor development program.</w:t>
      </w:r>
    </w:p>
    <w:p w:rsidR="00A74244" w:rsidRDefault="007539F7" w:rsidP="00A74244">
      <w:pPr>
        <w:pStyle w:val="Title"/>
        <w:ind w:left="-180"/>
        <w:rPr>
          <w:szCs w:val="24"/>
        </w:rPr>
      </w:pPr>
      <w:r w:rsidRPr="007539F7">
        <w:rPr>
          <w:szCs w:val="24"/>
        </w:rPr>
      </w:r>
      <w:r>
        <w:rPr>
          <w:szCs w:val="24"/>
        </w:rPr>
        <w:pict>
          <v:group id="_x0000_s1217" editas="canvas" style="width:492.75pt;height:149.45pt;mso-position-horizontal-relative:char;mso-position-vertical-relative:line" coordorigin="2798,9787" coordsize="8213,2491">
            <o:lock v:ext="edit" aspectratio="t"/>
            <v:shape id="_x0000_s1216" type="#_x0000_t75" style="position:absolute;left:2798;top:9787;width:8213;height:2491" o:preferrelative="f">
              <v:fill o:detectmouseclick="t"/>
              <v:path o:extrusionok="t" o:connecttype="none"/>
              <o:lock v:ext="edit" text="t"/>
            </v:shape>
            <v:shape id="_x0000_s1219" type="#_x0000_t176" style="position:absolute;left:2931;top:9915;width:7937;height:2257;mso-width-relative:margin;mso-height-relative:margin" fillcolor="#007060" strokecolor="#d8d8d8 [2732]">
              <v:textbox style="mso-next-textbox:#_x0000_s1219">
                <w:txbxContent>
                  <w:p w:rsidR="00E12B86" w:rsidRDefault="00E12B86" w:rsidP="00E85164">
                    <w:pPr>
                      <w:pStyle w:val="Title"/>
                      <w:spacing w:before="0"/>
                      <w:jc w:val="center"/>
                      <w:rPr>
                        <w:color w:val="FFFFFF" w:themeColor="background1"/>
                        <w:szCs w:val="24"/>
                      </w:rPr>
                    </w:pPr>
                  </w:p>
                  <w:p w:rsidR="00E12B86" w:rsidRPr="00267937" w:rsidRDefault="00E12B86" w:rsidP="00E85164">
                    <w:pPr>
                      <w:pStyle w:val="Title"/>
                      <w:spacing w:before="0"/>
                      <w:jc w:val="center"/>
                      <w:rPr>
                        <w:color w:val="FFFFFF" w:themeColor="background1"/>
                        <w:szCs w:val="24"/>
                      </w:rPr>
                    </w:pPr>
                    <w:r w:rsidRPr="00267937">
                      <w:rPr>
                        <w:color w:val="FFFFFF" w:themeColor="background1"/>
                        <w:szCs w:val="24"/>
                      </w:rPr>
                      <w:t>Real World Status – Summary</w:t>
                    </w:r>
                  </w:p>
                  <w:p w:rsidR="00E12B86" w:rsidRPr="00267937" w:rsidRDefault="00E12B86" w:rsidP="00E85164">
                    <w:pPr>
                      <w:rPr>
                        <w:color w:val="FFFFFF" w:themeColor="background1"/>
                        <w:highlight w:val="yellow"/>
                      </w:rPr>
                    </w:pPr>
                  </w:p>
                  <w:p w:rsidR="00E12B86" w:rsidRPr="00267937" w:rsidRDefault="00E12B86" w:rsidP="00E85164">
                    <w:pPr>
                      <w:rPr>
                        <w:color w:val="FFFFFF" w:themeColor="background1"/>
                      </w:rPr>
                    </w:pPr>
                    <w:r w:rsidRPr="00267937">
                      <w:rPr>
                        <w:color w:val="FFFFFF" w:themeColor="background1"/>
                      </w:rPr>
                      <w:t xml:space="preserve">Significant efforts towards commercialization have been employed in the algae to fuel domain in the past few years. A number of startups are in the pilot or pre-commercial stages, and are expected to commercialize their technologies in a timeframe of about five years. </w:t>
                    </w:r>
                  </w:p>
                  <w:p w:rsidR="00E12B86" w:rsidRPr="00267937" w:rsidRDefault="00E12B86" w:rsidP="00E85164">
                    <w:pPr>
                      <w:rPr>
                        <w:color w:val="FFFFFF" w:themeColor="background1"/>
                      </w:rPr>
                    </w:pPr>
                  </w:p>
                </w:txbxContent>
              </v:textbox>
            </v:shape>
            <w10:wrap type="none"/>
            <w10:anchorlock/>
          </v:group>
        </w:pict>
      </w:r>
      <w:bookmarkStart w:id="26" w:name="_Toc273716451"/>
      <w:bookmarkStart w:id="27" w:name="_Toc273725325"/>
      <w:bookmarkStart w:id="28" w:name="_Toc273773944"/>
    </w:p>
    <w:p w:rsidR="00E830AB" w:rsidRPr="00A74244" w:rsidRDefault="00357680" w:rsidP="00A74244">
      <w:pPr>
        <w:pStyle w:val="Title"/>
        <w:ind w:left="-180"/>
        <w:rPr>
          <w:rStyle w:val="Strong"/>
          <w:szCs w:val="24"/>
        </w:rPr>
      </w:pPr>
      <w:r w:rsidRPr="00862542">
        <w:rPr>
          <w:rStyle w:val="Strong"/>
        </w:rPr>
        <w:t>Bottlenecks</w:t>
      </w:r>
      <w:r w:rsidR="00E830AB" w:rsidRPr="00862542">
        <w:rPr>
          <w:rStyle w:val="Strong"/>
        </w:rPr>
        <w:t xml:space="preserve"> &amp; Barriers</w:t>
      </w:r>
      <w:bookmarkEnd w:id="26"/>
      <w:bookmarkEnd w:id="27"/>
      <w:bookmarkEnd w:id="28"/>
    </w:p>
    <w:p w:rsidR="00C242DB" w:rsidRPr="00E6530D" w:rsidRDefault="00C242DB" w:rsidP="00E830AB"/>
    <w:p w:rsidR="00E830AB" w:rsidRPr="00E6530D" w:rsidRDefault="00E830AB" w:rsidP="00E830AB">
      <w:r w:rsidRPr="00E6530D">
        <w:t>This section discusses the key barriers to algae fuels, under the following topics:</w:t>
      </w:r>
    </w:p>
    <w:p w:rsidR="00E830AB" w:rsidRPr="00E6530D" w:rsidRDefault="00E830AB" w:rsidP="00E830AB"/>
    <w:p w:rsidR="00E830AB" w:rsidRPr="00E6530D" w:rsidRDefault="006705D3" w:rsidP="006F783A">
      <w:pPr>
        <w:numPr>
          <w:ilvl w:val="0"/>
          <w:numId w:val="9"/>
        </w:numPr>
      </w:pPr>
      <w:r w:rsidRPr="00E6530D">
        <w:t>Key</w:t>
      </w:r>
      <w:r w:rsidR="00E830AB" w:rsidRPr="00E6530D">
        <w:t xml:space="preserve"> Challenges</w:t>
      </w:r>
    </w:p>
    <w:p w:rsidR="00B96A28" w:rsidRPr="00E6530D" w:rsidRDefault="00B96A28" w:rsidP="006F783A">
      <w:pPr>
        <w:numPr>
          <w:ilvl w:val="0"/>
          <w:numId w:val="9"/>
        </w:numPr>
      </w:pPr>
      <w:r w:rsidRPr="00E6530D">
        <w:t>Algae Fuel Production Cost</w:t>
      </w:r>
    </w:p>
    <w:p w:rsidR="00E830AB" w:rsidRPr="00E6530D" w:rsidRDefault="00E830AB" w:rsidP="006F783A">
      <w:pPr>
        <w:numPr>
          <w:ilvl w:val="0"/>
          <w:numId w:val="9"/>
        </w:numPr>
      </w:pPr>
      <w:r w:rsidRPr="00E6530D">
        <w:t>Entry Barriers</w:t>
      </w:r>
    </w:p>
    <w:p w:rsidR="00133694" w:rsidRPr="00E6530D" w:rsidRDefault="00133694" w:rsidP="00E830AB"/>
    <w:p w:rsidR="00A74244" w:rsidRDefault="00A74244" w:rsidP="00D26EA7">
      <w:pPr>
        <w:pStyle w:val="Subtitle"/>
        <w:rPr>
          <w:color w:val="007060"/>
          <w:sz w:val="23"/>
          <w:szCs w:val="23"/>
        </w:rPr>
      </w:pPr>
      <w:bookmarkStart w:id="29" w:name="_Toc273716452"/>
      <w:bookmarkStart w:id="30" w:name="_Toc273725326"/>
      <w:bookmarkStart w:id="31" w:name="_Toc273773945"/>
    </w:p>
    <w:p w:rsidR="00E830AB" w:rsidRPr="000C43BD" w:rsidRDefault="006705D3" w:rsidP="00D26EA7">
      <w:pPr>
        <w:pStyle w:val="Subtitle"/>
        <w:rPr>
          <w:color w:val="007060"/>
          <w:sz w:val="23"/>
          <w:szCs w:val="23"/>
        </w:rPr>
      </w:pPr>
      <w:r w:rsidRPr="000C43BD">
        <w:rPr>
          <w:color w:val="007060"/>
          <w:sz w:val="23"/>
          <w:szCs w:val="23"/>
        </w:rPr>
        <w:lastRenderedPageBreak/>
        <w:t>Key</w:t>
      </w:r>
      <w:r w:rsidR="00E830AB" w:rsidRPr="000C43BD">
        <w:rPr>
          <w:color w:val="007060"/>
          <w:sz w:val="23"/>
          <w:szCs w:val="23"/>
        </w:rPr>
        <w:t xml:space="preserve"> Challenges</w:t>
      </w:r>
      <w:bookmarkEnd w:id="29"/>
      <w:bookmarkEnd w:id="30"/>
      <w:bookmarkEnd w:id="31"/>
    </w:p>
    <w:p w:rsidR="000F71B4" w:rsidRPr="00E6530D" w:rsidRDefault="000F71B4" w:rsidP="00E830AB">
      <w:pPr>
        <w:tabs>
          <w:tab w:val="left" w:pos="2790"/>
        </w:tabs>
      </w:pPr>
    </w:p>
    <w:p w:rsidR="00E830AB" w:rsidRPr="00E6530D" w:rsidRDefault="00E830AB" w:rsidP="00E830AB">
      <w:pPr>
        <w:tabs>
          <w:tab w:val="left" w:pos="2790"/>
        </w:tabs>
      </w:pPr>
      <w:r w:rsidRPr="00E6530D">
        <w:t>The real challenge facing the algae industry is the high cost of fuel production from algae. The</w:t>
      </w:r>
      <w:r w:rsidR="00282756" w:rsidRPr="00E6530D">
        <w:t xml:space="preserve"> high cost is owing to the following difficulties:</w:t>
      </w:r>
    </w:p>
    <w:p w:rsidR="00CA3582" w:rsidRPr="00E6530D" w:rsidRDefault="00CA3582" w:rsidP="00E830AB">
      <w:pPr>
        <w:tabs>
          <w:tab w:val="left" w:pos="2790"/>
        </w:tabs>
      </w:pPr>
    </w:p>
    <w:p w:rsidR="008A3AE9" w:rsidRDefault="008A3AE9" w:rsidP="006F783A">
      <w:pPr>
        <w:pStyle w:val="ListParagraph"/>
        <w:numPr>
          <w:ilvl w:val="0"/>
          <w:numId w:val="14"/>
        </w:numPr>
        <w:ind w:left="360"/>
      </w:pPr>
      <w:r w:rsidRPr="00E6530D">
        <w:rPr>
          <w:b/>
        </w:rPr>
        <w:t xml:space="preserve">Difficulty in optimal strain selection </w:t>
      </w:r>
      <w:r w:rsidR="007673CD" w:rsidRPr="00E6530D">
        <w:rPr>
          <w:b/>
        </w:rPr>
        <w:t>-</w:t>
      </w:r>
      <w:r w:rsidR="007673CD" w:rsidRPr="00E6530D">
        <w:t xml:space="preserve"> Strain</w:t>
      </w:r>
      <w:r w:rsidRPr="00E6530D">
        <w:t>- selection is a resource intensive exercise. For instance, if the end-product</w:t>
      </w:r>
      <w:r w:rsidR="006F1447" w:rsidRPr="00E6530D">
        <w:t xml:space="preserve"> </w:t>
      </w:r>
      <w:r w:rsidRPr="00E6530D">
        <w:t>is biodiesel, it is crucial that you identify algal strains that are capable of producing high levels of algae oil as well as being resistant to contamination, adaptable to temperature extremes, tolerant of high oxygen levels and suited to local water conditions in growth ponds.</w:t>
      </w:r>
      <w:r w:rsidR="008E0668" w:rsidRPr="00E6530D">
        <w:t xml:space="preserve"> This is a high-cost step requiring </w:t>
      </w:r>
      <w:r w:rsidR="00B53138" w:rsidRPr="00E6530D">
        <w:t>significant resources.</w:t>
      </w:r>
    </w:p>
    <w:p w:rsidR="00C74E5D" w:rsidRPr="00C74E5D" w:rsidRDefault="00C74E5D" w:rsidP="00C74E5D">
      <w:pPr>
        <w:pStyle w:val="ListParagraph"/>
        <w:ind w:left="360"/>
        <w:rPr>
          <w:sz w:val="13"/>
        </w:rPr>
      </w:pPr>
    </w:p>
    <w:p w:rsidR="007673CD" w:rsidRDefault="007673CD" w:rsidP="006F783A">
      <w:pPr>
        <w:pStyle w:val="ListParagraph"/>
        <w:numPr>
          <w:ilvl w:val="0"/>
          <w:numId w:val="14"/>
        </w:numPr>
        <w:tabs>
          <w:tab w:val="left" w:pos="720"/>
          <w:tab w:val="left" w:pos="2790"/>
        </w:tabs>
        <w:ind w:left="360"/>
      </w:pPr>
      <w:r w:rsidRPr="00E6530D">
        <w:rPr>
          <w:b/>
        </w:rPr>
        <w:t xml:space="preserve">Contamination management in open cultivation environments and in waste water/sewage - </w:t>
      </w:r>
      <w:r w:rsidRPr="00E6530D">
        <w:t xml:space="preserve">Contamination with bacteria, protozoa or another species of algae is a serious problem for monospecific/axenic cultures of micro-algae. </w:t>
      </w:r>
    </w:p>
    <w:p w:rsidR="00C74E5D" w:rsidRPr="00C74E5D" w:rsidRDefault="00C74E5D" w:rsidP="00C74E5D">
      <w:pPr>
        <w:tabs>
          <w:tab w:val="left" w:pos="720"/>
          <w:tab w:val="left" w:pos="2790"/>
        </w:tabs>
        <w:rPr>
          <w:sz w:val="13"/>
        </w:rPr>
      </w:pPr>
    </w:p>
    <w:p w:rsidR="007673CD" w:rsidRDefault="008A3AE9" w:rsidP="006F783A">
      <w:pPr>
        <w:pStyle w:val="ListParagraph"/>
        <w:numPr>
          <w:ilvl w:val="0"/>
          <w:numId w:val="14"/>
        </w:numPr>
        <w:tabs>
          <w:tab w:val="left" w:pos="720"/>
          <w:tab w:val="left" w:pos="2790"/>
        </w:tabs>
        <w:ind w:left="360"/>
      </w:pPr>
      <w:r w:rsidRPr="00E6530D">
        <w:rPr>
          <w:b/>
        </w:rPr>
        <w:t xml:space="preserve">High capital </w:t>
      </w:r>
      <w:r w:rsidR="00B53138" w:rsidRPr="00E6530D">
        <w:rPr>
          <w:b/>
        </w:rPr>
        <w:t xml:space="preserve">and operating </w:t>
      </w:r>
      <w:r w:rsidRPr="00E6530D">
        <w:rPr>
          <w:b/>
        </w:rPr>
        <w:t>cost</w:t>
      </w:r>
      <w:r w:rsidR="00B53138" w:rsidRPr="00E6530D">
        <w:rPr>
          <w:b/>
        </w:rPr>
        <w:t>s</w:t>
      </w:r>
      <w:r w:rsidRPr="00E6530D">
        <w:rPr>
          <w:b/>
        </w:rPr>
        <w:t xml:space="preserve"> of </w:t>
      </w:r>
      <w:r w:rsidR="007673CD" w:rsidRPr="00E6530D">
        <w:rPr>
          <w:b/>
        </w:rPr>
        <w:t xml:space="preserve">photobioreactors </w:t>
      </w:r>
      <w:r w:rsidR="00B53138" w:rsidRPr="00E6530D">
        <w:rPr>
          <w:b/>
        </w:rPr>
        <w:t>–</w:t>
      </w:r>
      <w:r w:rsidR="007673CD" w:rsidRPr="00E6530D">
        <w:rPr>
          <w:b/>
        </w:rPr>
        <w:t xml:space="preserve"> </w:t>
      </w:r>
      <w:r w:rsidR="00B53138" w:rsidRPr="00E6530D">
        <w:t>Photobioreactors are controlled algae culture systems that promise reliable, high yields.</w:t>
      </w:r>
      <w:r w:rsidR="00B53138" w:rsidRPr="00E6530D">
        <w:rPr>
          <w:b/>
        </w:rPr>
        <w:t xml:space="preserve"> </w:t>
      </w:r>
      <w:r w:rsidR="007673CD" w:rsidRPr="00E6530D">
        <w:t xml:space="preserve">The high capital costs </w:t>
      </w:r>
      <w:r w:rsidR="00B53138" w:rsidRPr="00E6530D">
        <w:t xml:space="preserve">for these </w:t>
      </w:r>
      <w:r w:rsidR="007673CD" w:rsidRPr="00E6530D">
        <w:t>are associated with the construction materials, circulation pumps, and nutrient-loading systems</w:t>
      </w:r>
      <w:r w:rsidR="00FD48D9" w:rsidRPr="00E6530D">
        <w:t xml:space="preserve"> of photobioreactors</w:t>
      </w:r>
      <w:r w:rsidR="007673CD" w:rsidRPr="00E6530D">
        <w:t xml:space="preserve">. The operating costs are high owing to maintenance of equipments, labour, nutrients, and power. </w:t>
      </w:r>
    </w:p>
    <w:p w:rsidR="00C74E5D" w:rsidRPr="00C74E5D" w:rsidRDefault="00C74E5D" w:rsidP="00C74E5D">
      <w:pPr>
        <w:tabs>
          <w:tab w:val="left" w:pos="720"/>
          <w:tab w:val="left" w:pos="2790"/>
        </w:tabs>
        <w:rPr>
          <w:sz w:val="13"/>
        </w:rPr>
      </w:pPr>
    </w:p>
    <w:p w:rsidR="008A3AE9" w:rsidRDefault="008A3AE9" w:rsidP="006F783A">
      <w:pPr>
        <w:pStyle w:val="ListParagraph"/>
        <w:numPr>
          <w:ilvl w:val="0"/>
          <w:numId w:val="14"/>
        </w:numPr>
        <w:tabs>
          <w:tab w:val="left" w:pos="720"/>
          <w:tab w:val="left" w:pos="2790"/>
        </w:tabs>
        <w:ind w:left="360"/>
      </w:pPr>
      <w:r w:rsidRPr="00E6530D">
        <w:rPr>
          <w:b/>
        </w:rPr>
        <w:t>High cost of harvesting</w:t>
      </w:r>
      <w:r w:rsidR="007673CD" w:rsidRPr="00E6530D">
        <w:rPr>
          <w:b/>
        </w:rPr>
        <w:t xml:space="preserve"> - </w:t>
      </w:r>
      <w:r w:rsidRPr="00E6530D">
        <w:t xml:space="preserve">Harvesting </w:t>
      </w:r>
      <w:r w:rsidR="00293655" w:rsidRPr="00E6530D">
        <w:t>microalgae is</w:t>
      </w:r>
      <w:r w:rsidRPr="00E6530D">
        <w:t xml:space="preserve"> very energy intensive. This is mainly because the conventional</w:t>
      </w:r>
      <w:r w:rsidR="007673CD" w:rsidRPr="00E6530D">
        <w:t xml:space="preserve"> </w:t>
      </w:r>
      <w:r w:rsidRPr="00E6530D">
        <w:t>harvesting methods used for harvesting microalgae such as centrifuges, filtration and</w:t>
      </w:r>
      <w:r w:rsidR="007673CD" w:rsidRPr="00E6530D">
        <w:t xml:space="preserve"> </w:t>
      </w:r>
      <w:r w:rsidRPr="00E6530D">
        <w:t xml:space="preserve">flotation </w:t>
      </w:r>
      <w:r w:rsidR="0028209D" w:rsidRPr="00E6530D">
        <w:t>equipments are</w:t>
      </w:r>
      <w:r w:rsidRPr="00E6530D">
        <w:t xml:space="preserve"> energy-intensive as they are fully automated. However, the manual and the semi-automated methods are relatively less energy intensive but require more</w:t>
      </w:r>
      <w:r w:rsidR="0028209D" w:rsidRPr="00E6530D">
        <w:t xml:space="preserve"> </w:t>
      </w:r>
      <w:r w:rsidRPr="00E6530D">
        <w:t>manpower.</w:t>
      </w:r>
    </w:p>
    <w:p w:rsidR="00C74E5D" w:rsidRPr="00C74E5D" w:rsidRDefault="00C74E5D" w:rsidP="00C74E5D">
      <w:pPr>
        <w:tabs>
          <w:tab w:val="left" w:pos="720"/>
          <w:tab w:val="left" w:pos="2790"/>
        </w:tabs>
        <w:rPr>
          <w:sz w:val="13"/>
        </w:rPr>
      </w:pPr>
    </w:p>
    <w:p w:rsidR="008A3AE9" w:rsidRDefault="008A3AE9" w:rsidP="006F783A">
      <w:pPr>
        <w:pStyle w:val="ListParagraph"/>
        <w:numPr>
          <w:ilvl w:val="0"/>
          <w:numId w:val="14"/>
        </w:numPr>
        <w:tabs>
          <w:tab w:val="left" w:pos="720"/>
          <w:tab w:val="left" w:pos="2790"/>
        </w:tabs>
        <w:ind w:left="360"/>
      </w:pPr>
      <w:r w:rsidRPr="00E6530D">
        <w:rPr>
          <w:b/>
        </w:rPr>
        <w:t>High capital cost of biomass gasification</w:t>
      </w:r>
      <w:r w:rsidR="000F71B4" w:rsidRPr="00E6530D">
        <w:rPr>
          <w:b/>
        </w:rPr>
        <w:t xml:space="preserve"> - </w:t>
      </w:r>
      <w:r w:rsidR="000F71B4" w:rsidRPr="00E6530D">
        <w:t>Although significant progress has been achieved and new improved technologies are being demonstrated,</w:t>
      </w:r>
      <w:r w:rsidR="00DC62FE" w:rsidRPr="00E6530D">
        <w:t xml:space="preserve"> the process of </w:t>
      </w:r>
      <w:r w:rsidR="00560ACA" w:rsidRPr="00E6530D">
        <w:t>biomass gasification</w:t>
      </w:r>
      <w:r w:rsidR="000F71B4" w:rsidRPr="00E6530D">
        <w:t xml:space="preserve"> </w:t>
      </w:r>
      <w:r w:rsidR="006705D3" w:rsidRPr="00E6530D">
        <w:t xml:space="preserve">costs </w:t>
      </w:r>
      <w:r w:rsidR="000F71B4" w:rsidRPr="00E6530D">
        <w:t>high</w:t>
      </w:r>
      <w:r w:rsidR="006705D3" w:rsidRPr="00E6530D">
        <w:t>er</w:t>
      </w:r>
      <w:r w:rsidR="000F71B4" w:rsidRPr="00E6530D">
        <w:t xml:space="preserve"> </w:t>
      </w:r>
      <w:r w:rsidR="006705D3" w:rsidRPr="00E6530D">
        <w:t>c</w:t>
      </w:r>
      <w:r w:rsidR="000F71B4" w:rsidRPr="00E6530D">
        <w:t>ompared to combustion.</w:t>
      </w:r>
    </w:p>
    <w:p w:rsidR="00C74E5D" w:rsidRPr="00C74E5D" w:rsidRDefault="00C74E5D" w:rsidP="00C74E5D">
      <w:pPr>
        <w:tabs>
          <w:tab w:val="left" w:pos="720"/>
          <w:tab w:val="left" w:pos="2790"/>
        </w:tabs>
        <w:rPr>
          <w:sz w:val="13"/>
        </w:rPr>
      </w:pPr>
    </w:p>
    <w:p w:rsidR="008A3AE9" w:rsidRPr="00E6530D" w:rsidRDefault="008A3AE9" w:rsidP="006F783A">
      <w:pPr>
        <w:pStyle w:val="ListParagraph"/>
        <w:numPr>
          <w:ilvl w:val="0"/>
          <w:numId w:val="14"/>
        </w:numPr>
        <w:tabs>
          <w:tab w:val="left" w:pos="720"/>
          <w:tab w:val="left" w:pos="2790"/>
        </w:tabs>
        <w:ind w:left="360"/>
      </w:pPr>
      <w:r w:rsidRPr="00E6530D">
        <w:rPr>
          <w:b/>
        </w:rPr>
        <w:t>Difficulty in getting high quality scientific talent</w:t>
      </w:r>
      <w:r w:rsidR="007673CD" w:rsidRPr="00E6530D">
        <w:rPr>
          <w:b/>
        </w:rPr>
        <w:t xml:space="preserve"> - </w:t>
      </w:r>
      <w:r w:rsidRPr="00E6530D">
        <w:rPr>
          <w:rStyle w:val="content"/>
        </w:rPr>
        <w:t xml:space="preserve">The real challenges facing the industry are scientific in nature; hence, fundamental and applied research </w:t>
      </w:r>
      <w:r w:rsidR="00560ACA" w:rsidRPr="00E6530D">
        <w:rPr>
          <w:rStyle w:val="content"/>
        </w:rPr>
        <w:t>expertises are</w:t>
      </w:r>
      <w:r w:rsidRPr="00E6530D">
        <w:rPr>
          <w:rStyle w:val="content"/>
        </w:rPr>
        <w:t xml:space="preserve"> important ingredients a start up should bring with it. However, it is very difficult to obtain high –quality scientific talent</w:t>
      </w:r>
      <w:r w:rsidR="007673CD" w:rsidRPr="00E6530D">
        <w:rPr>
          <w:rStyle w:val="content"/>
        </w:rPr>
        <w:t>.</w:t>
      </w:r>
    </w:p>
    <w:p w:rsidR="008A3AE9" w:rsidRPr="000C43BD" w:rsidRDefault="008A3AE9" w:rsidP="00731697">
      <w:pPr>
        <w:pStyle w:val="Title"/>
        <w:rPr>
          <w:rStyle w:val="Strong"/>
          <w:i/>
          <w:color w:val="007060"/>
          <w:sz w:val="23"/>
          <w:szCs w:val="23"/>
        </w:rPr>
      </w:pPr>
      <w:bookmarkStart w:id="32" w:name="_Toc273716453"/>
      <w:bookmarkStart w:id="33" w:name="_Toc273725327"/>
      <w:bookmarkStart w:id="34" w:name="_Toc273773946"/>
      <w:r w:rsidRPr="000C43BD">
        <w:rPr>
          <w:rStyle w:val="Strong"/>
          <w:i/>
          <w:color w:val="007060"/>
          <w:sz w:val="23"/>
          <w:szCs w:val="23"/>
        </w:rPr>
        <w:t>Algae Fuel Production Cost</w:t>
      </w:r>
      <w:bookmarkEnd w:id="32"/>
      <w:bookmarkEnd w:id="33"/>
      <w:bookmarkEnd w:id="34"/>
    </w:p>
    <w:p w:rsidR="00357680" w:rsidRPr="00E6530D" w:rsidRDefault="00357680" w:rsidP="008A3AE9"/>
    <w:p w:rsidR="008A3AE9" w:rsidRDefault="008A3AE9" w:rsidP="008A3AE9">
      <w:r w:rsidRPr="00E6530D">
        <w:t xml:space="preserve">The biggest bottleneck today for algae to become a mainstream biofuel feedstock is the cost of producing fuel from algae. The processes and methods that are used to make </w:t>
      </w:r>
      <w:r w:rsidR="00CA3582" w:rsidRPr="00E6530D">
        <w:t>bi</w:t>
      </w:r>
      <w:r w:rsidRPr="00E6530D">
        <w:t>odiesel and other energy fuels from algae are quite well-established; however, the total cost of fuel production using any of these methods today is significantly higher than comparative costs for fossil fuels, or for biofuels produced from other feedstock</w:t>
      </w:r>
      <w:r w:rsidR="001F5BF5" w:rsidRPr="00E6530D">
        <w:t>.</w:t>
      </w:r>
    </w:p>
    <w:p w:rsidR="00A74244" w:rsidRDefault="00A74244" w:rsidP="008A3AE9"/>
    <w:p w:rsidR="00A74244" w:rsidRDefault="00A74244" w:rsidP="008A3AE9"/>
    <w:p w:rsidR="00A74244" w:rsidRDefault="00A74244" w:rsidP="008A3AE9"/>
    <w:p w:rsidR="00A74244" w:rsidRDefault="00A74244" w:rsidP="008A3AE9"/>
    <w:p w:rsidR="00564752" w:rsidRPr="00E6530D" w:rsidRDefault="00564752" w:rsidP="00E830AB">
      <w:pPr>
        <w:sectPr w:rsidR="00564752" w:rsidRPr="00E6530D" w:rsidSect="000C43BD">
          <w:type w:val="continuous"/>
          <w:pgSz w:w="12240" w:h="15840"/>
          <w:pgMar w:top="1440" w:right="1440" w:bottom="1440" w:left="1440" w:header="708" w:footer="708" w:gutter="0"/>
          <w:cols w:space="708"/>
          <w:docGrid w:linePitch="360"/>
        </w:sectPr>
      </w:pPr>
    </w:p>
    <w:p w:rsidR="00E830AB" w:rsidRPr="00E6530D" w:rsidRDefault="00E830AB" w:rsidP="00E830AB"/>
    <w:tbl>
      <w:tblPr>
        <w:tblW w:w="424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3" w:type="dxa"/>
          <w:left w:w="115" w:type="dxa"/>
          <w:bottom w:w="43" w:type="dxa"/>
          <w:right w:w="115" w:type="dxa"/>
        </w:tblCellMar>
        <w:tblLook w:val="01E0"/>
      </w:tblPr>
      <w:tblGrid>
        <w:gridCol w:w="3201"/>
        <w:gridCol w:w="1047"/>
      </w:tblGrid>
      <w:tr w:rsidR="00E830AB" w:rsidRPr="00E6530D" w:rsidTr="00D95E37">
        <w:trPr>
          <w:trHeight w:val="423"/>
          <w:jc w:val="center"/>
        </w:trPr>
        <w:tc>
          <w:tcPr>
            <w:tcW w:w="3201" w:type="dxa"/>
            <w:vAlign w:val="bottom"/>
          </w:tcPr>
          <w:p w:rsidR="00E830AB" w:rsidRPr="00E6530D" w:rsidRDefault="00E830AB" w:rsidP="00E830AB">
            <w:r w:rsidRPr="00E6530D">
              <w:t>Cost range for fossil gasoline/diesel ($ / gal)</w:t>
            </w:r>
          </w:p>
        </w:tc>
        <w:tc>
          <w:tcPr>
            <w:tcW w:w="1047" w:type="dxa"/>
            <w:vAlign w:val="bottom"/>
          </w:tcPr>
          <w:p w:rsidR="00E830AB" w:rsidRPr="00E6530D" w:rsidRDefault="00E830AB" w:rsidP="00394BCD">
            <w:pPr>
              <w:jc w:val="center"/>
            </w:pPr>
            <w:r w:rsidRPr="00E6530D">
              <w:t>2</w:t>
            </w:r>
            <w:r w:rsidR="00341EA9" w:rsidRPr="00E6530D">
              <w:t>.</w:t>
            </w:r>
            <w:r w:rsidR="00394BCD">
              <w:t>0</w:t>
            </w:r>
            <w:r w:rsidR="00341EA9" w:rsidRPr="00E6530D">
              <w:t>*</w:t>
            </w:r>
          </w:p>
        </w:tc>
      </w:tr>
      <w:tr w:rsidR="00E830AB" w:rsidRPr="00E6530D" w:rsidTr="00D95E37">
        <w:trPr>
          <w:trHeight w:val="598"/>
          <w:jc w:val="center"/>
        </w:trPr>
        <w:tc>
          <w:tcPr>
            <w:tcW w:w="3201" w:type="dxa"/>
            <w:shd w:val="clear" w:color="auto" w:fill="007060"/>
            <w:vAlign w:val="bottom"/>
          </w:tcPr>
          <w:p w:rsidR="00E830AB" w:rsidRPr="00D95E37" w:rsidRDefault="00E830AB" w:rsidP="00E830AB">
            <w:pPr>
              <w:rPr>
                <w:color w:val="FFFFFF" w:themeColor="background1"/>
              </w:rPr>
            </w:pPr>
            <w:r w:rsidRPr="00D95E37">
              <w:rPr>
                <w:color w:val="FFFFFF" w:themeColor="background1"/>
              </w:rPr>
              <w:t>Cost range for non-algal biofuels ($ / gal)</w:t>
            </w:r>
          </w:p>
        </w:tc>
        <w:tc>
          <w:tcPr>
            <w:tcW w:w="1047" w:type="dxa"/>
            <w:shd w:val="clear" w:color="auto" w:fill="007060"/>
            <w:vAlign w:val="bottom"/>
          </w:tcPr>
          <w:p w:rsidR="00E830AB" w:rsidRPr="00D95E37" w:rsidRDefault="000945A0" w:rsidP="000945A0">
            <w:pPr>
              <w:jc w:val="center"/>
              <w:rPr>
                <w:color w:val="FFFFFF" w:themeColor="background1"/>
              </w:rPr>
            </w:pPr>
            <w:r w:rsidRPr="00D95E37">
              <w:rPr>
                <w:color w:val="FFFFFF" w:themeColor="background1"/>
              </w:rPr>
              <w:t>2.25-2.75</w:t>
            </w:r>
            <w:r w:rsidR="00341EA9" w:rsidRPr="00D95E37">
              <w:rPr>
                <w:color w:val="FFFFFF" w:themeColor="background1"/>
              </w:rPr>
              <w:t>**</w:t>
            </w:r>
          </w:p>
        </w:tc>
      </w:tr>
      <w:tr w:rsidR="00E830AB" w:rsidRPr="00E6530D" w:rsidTr="00D95E37">
        <w:trPr>
          <w:trHeight w:val="598"/>
          <w:jc w:val="center"/>
        </w:trPr>
        <w:tc>
          <w:tcPr>
            <w:tcW w:w="3201" w:type="dxa"/>
            <w:vAlign w:val="bottom"/>
          </w:tcPr>
          <w:p w:rsidR="00E830AB" w:rsidRPr="00E6530D" w:rsidRDefault="00E830AB" w:rsidP="00E830AB">
            <w:r w:rsidRPr="00E6530D">
              <w:t>Cost range for algae Biodiesel ($ / gal)</w:t>
            </w:r>
          </w:p>
        </w:tc>
        <w:tc>
          <w:tcPr>
            <w:tcW w:w="1047" w:type="dxa"/>
            <w:vAlign w:val="bottom"/>
          </w:tcPr>
          <w:p w:rsidR="00E830AB" w:rsidRPr="00E6530D" w:rsidRDefault="006705D3" w:rsidP="006705D3">
            <w:pPr>
              <w:jc w:val="center"/>
            </w:pPr>
            <w:r w:rsidRPr="00E6530D">
              <w:t>6</w:t>
            </w:r>
            <w:r w:rsidR="00E830AB" w:rsidRPr="00E6530D">
              <w:t>-1</w:t>
            </w:r>
            <w:r w:rsidRPr="00E6530D">
              <w:t>8*</w:t>
            </w:r>
            <w:r w:rsidR="00341EA9" w:rsidRPr="00E6530D">
              <w:t>**</w:t>
            </w:r>
          </w:p>
        </w:tc>
      </w:tr>
    </w:tbl>
    <w:p w:rsidR="00816D93" w:rsidRPr="00AA1BED" w:rsidRDefault="00816D93" w:rsidP="00E830AB">
      <w:pPr>
        <w:rPr>
          <w:i/>
          <w:sz w:val="20"/>
          <w:szCs w:val="20"/>
        </w:rPr>
      </w:pPr>
      <w:r w:rsidRPr="00AA1BED">
        <w:rPr>
          <w:i/>
          <w:sz w:val="20"/>
          <w:szCs w:val="20"/>
        </w:rPr>
        <w:t>Source: Oilgae Estimates</w:t>
      </w:r>
    </w:p>
    <w:p w:rsidR="000945A0" w:rsidRPr="00A74244" w:rsidRDefault="000945A0" w:rsidP="00341EA9">
      <w:pPr>
        <w:rPr>
          <w:i/>
          <w:sz w:val="18"/>
          <w:szCs w:val="20"/>
        </w:rPr>
      </w:pPr>
      <w:r w:rsidRPr="00A74244">
        <w:rPr>
          <w:i/>
          <w:sz w:val="18"/>
          <w:szCs w:val="20"/>
        </w:rPr>
        <w:t>* Based on prices between June and Sep 2010.</w:t>
      </w:r>
    </w:p>
    <w:p w:rsidR="00272C55" w:rsidRPr="00A74244" w:rsidRDefault="00272C55" w:rsidP="00341EA9">
      <w:pPr>
        <w:rPr>
          <w:i/>
          <w:sz w:val="18"/>
          <w:szCs w:val="20"/>
        </w:rPr>
      </w:pPr>
    </w:p>
    <w:p w:rsidR="00341EA9" w:rsidRPr="00A74244" w:rsidRDefault="00341EA9" w:rsidP="00341EA9">
      <w:pPr>
        <w:rPr>
          <w:i/>
          <w:sz w:val="18"/>
          <w:szCs w:val="20"/>
        </w:rPr>
      </w:pPr>
      <w:r w:rsidRPr="00A74244">
        <w:rPr>
          <w:i/>
          <w:sz w:val="18"/>
          <w:szCs w:val="20"/>
        </w:rPr>
        <w:lastRenderedPageBreak/>
        <w:t xml:space="preserve">**cost of gasoline </w:t>
      </w:r>
      <w:r w:rsidR="000945A0" w:rsidRPr="00A74244">
        <w:rPr>
          <w:i/>
          <w:sz w:val="18"/>
          <w:szCs w:val="20"/>
        </w:rPr>
        <w:t>or</w:t>
      </w:r>
      <w:r w:rsidRPr="00A74244">
        <w:rPr>
          <w:i/>
          <w:sz w:val="18"/>
          <w:szCs w:val="20"/>
        </w:rPr>
        <w:t xml:space="preserve"> diesel equivalent gallon</w:t>
      </w:r>
      <w:r w:rsidR="000945A0" w:rsidRPr="00A74244">
        <w:rPr>
          <w:i/>
          <w:sz w:val="18"/>
          <w:szCs w:val="20"/>
        </w:rPr>
        <w:t xml:space="preserve"> </w:t>
      </w:r>
      <w:r w:rsidR="00272C55" w:rsidRPr="00A74244">
        <w:rPr>
          <w:i/>
          <w:sz w:val="18"/>
          <w:szCs w:val="20"/>
        </w:rPr>
        <w:t>(in</w:t>
      </w:r>
      <w:r w:rsidR="000945A0" w:rsidRPr="00A74244">
        <w:rPr>
          <w:i/>
          <w:sz w:val="18"/>
          <w:szCs w:val="20"/>
        </w:rPr>
        <w:t xml:space="preserve"> terms of energy content); costs vary depending on whether the fuel is biodiesel or bio-ethanol. </w:t>
      </w:r>
    </w:p>
    <w:p w:rsidR="00341EA9" w:rsidRPr="00A74244" w:rsidRDefault="00341EA9" w:rsidP="00E830AB">
      <w:pPr>
        <w:rPr>
          <w:i/>
          <w:sz w:val="18"/>
          <w:szCs w:val="20"/>
        </w:rPr>
      </w:pPr>
      <w:r w:rsidRPr="00A74244">
        <w:rPr>
          <w:i/>
          <w:sz w:val="18"/>
          <w:szCs w:val="20"/>
        </w:rPr>
        <w:t>***: The lower costs are possible today only with the use of open ponds. However, very large-scale algae cultivation for fuel in open ponds pose significant challenges and are not yet fully proven to be a working model.</w:t>
      </w:r>
    </w:p>
    <w:p w:rsidR="001F5BF5" w:rsidRPr="00A74244" w:rsidRDefault="001F5BF5" w:rsidP="00E830AB">
      <w:pPr>
        <w:rPr>
          <w:i/>
          <w:sz w:val="18"/>
          <w:szCs w:val="20"/>
        </w:rPr>
      </w:pPr>
    </w:p>
    <w:p w:rsidR="00E830AB" w:rsidRPr="00A74244" w:rsidRDefault="00E830AB" w:rsidP="00E830AB">
      <w:pPr>
        <w:rPr>
          <w:i/>
          <w:sz w:val="18"/>
          <w:szCs w:val="20"/>
        </w:rPr>
      </w:pPr>
      <w:r w:rsidRPr="00A74244">
        <w:rPr>
          <w:i/>
          <w:sz w:val="18"/>
          <w:szCs w:val="20"/>
        </w:rPr>
        <w:t xml:space="preserve">All costs above are for the </w:t>
      </w:r>
      <w:r w:rsidR="000945A0" w:rsidRPr="00A74244">
        <w:rPr>
          <w:i/>
          <w:sz w:val="18"/>
          <w:szCs w:val="20"/>
        </w:rPr>
        <w:t xml:space="preserve">equivalent </w:t>
      </w:r>
      <w:r w:rsidRPr="00A74244">
        <w:rPr>
          <w:i/>
          <w:sz w:val="18"/>
          <w:szCs w:val="20"/>
        </w:rPr>
        <w:t xml:space="preserve">cost when oil </w:t>
      </w:r>
      <w:r w:rsidR="000945A0" w:rsidRPr="00A74244">
        <w:rPr>
          <w:i/>
          <w:sz w:val="18"/>
          <w:szCs w:val="20"/>
        </w:rPr>
        <w:t xml:space="preserve">leaves the place of extraction. </w:t>
      </w:r>
      <w:r w:rsidRPr="00A74244">
        <w:rPr>
          <w:i/>
          <w:sz w:val="18"/>
          <w:szCs w:val="20"/>
        </w:rPr>
        <w:t xml:space="preserve">The prices at the pump will be significantly higher than these, taking into account </w:t>
      </w:r>
      <w:r w:rsidR="000945A0" w:rsidRPr="00A74244">
        <w:rPr>
          <w:i/>
          <w:sz w:val="18"/>
          <w:szCs w:val="20"/>
        </w:rPr>
        <w:t xml:space="preserve">shipping, </w:t>
      </w:r>
      <w:r w:rsidRPr="00A74244">
        <w:rPr>
          <w:i/>
          <w:sz w:val="18"/>
          <w:szCs w:val="20"/>
        </w:rPr>
        <w:t xml:space="preserve">taxes, </w:t>
      </w:r>
      <w:r w:rsidR="000945A0" w:rsidRPr="00A74244">
        <w:rPr>
          <w:i/>
          <w:sz w:val="18"/>
          <w:szCs w:val="20"/>
        </w:rPr>
        <w:t>distribution</w:t>
      </w:r>
      <w:r w:rsidRPr="00A74244">
        <w:rPr>
          <w:i/>
          <w:sz w:val="18"/>
          <w:szCs w:val="20"/>
        </w:rPr>
        <w:t xml:space="preserve"> costs and channel margins. If price at pump is X, crude is 0.75X, refining about 0.1X, distribution &amp; marketing about 0.05 X and taxes about 0.1X. Cost calculated with price of crude at US$</w:t>
      </w:r>
      <w:r w:rsidR="00394BCD" w:rsidRPr="00A74244">
        <w:rPr>
          <w:i/>
          <w:sz w:val="18"/>
          <w:szCs w:val="20"/>
        </w:rPr>
        <w:t>75</w:t>
      </w:r>
      <w:r w:rsidRPr="00A74244">
        <w:rPr>
          <w:i/>
          <w:sz w:val="18"/>
          <w:szCs w:val="20"/>
        </w:rPr>
        <w:t xml:space="preserve"> / barrel</w:t>
      </w:r>
    </w:p>
    <w:p w:rsidR="00E830AB" w:rsidRPr="00AA1BED" w:rsidRDefault="00E830AB" w:rsidP="00E830AB">
      <w:pPr>
        <w:rPr>
          <w:i/>
          <w:sz w:val="20"/>
          <w:szCs w:val="20"/>
        </w:rPr>
      </w:pPr>
    </w:p>
    <w:p w:rsidR="00564752" w:rsidRPr="00AA1BED" w:rsidRDefault="00564752" w:rsidP="00E830AB">
      <w:pPr>
        <w:rPr>
          <w:sz w:val="20"/>
          <w:szCs w:val="20"/>
          <w:u w:val="single"/>
        </w:rPr>
        <w:sectPr w:rsidR="00564752" w:rsidRPr="00AA1BED" w:rsidSect="000C43BD">
          <w:type w:val="continuous"/>
          <w:pgSz w:w="12240" w:h="15840"/>
          <w:pgMar w:top="1440" w:right="1440" w:bottom="1440" w:left="1440" w:header="708" w:footer="708" w:gutter="0"/>
          <w:cols w:num="2" w:space="708"/>
          <w:docGrid w:linePitch="360"/>
        </w:sectPr>
      </w:pPr>
    </w:p>
    <w:p w:rsidR="00E830AB" w:rsidRPr="00E6530D" w:rsidRDefault="00E830AB" w:rsidP="00E830AB">
      <w:pPr>
        <w:rPr>
          <w:u w:val="single"/>
        </w:rPr>
      </w:pPr>
    </w:p>
    <w:p w:rsidR="00E830AB" w:rsidRPr="00E6530D" w:rsidRDefault="00E830AB" w:rsidP="00E830AB">
      <w:r w:rsidRPr="00E6530D">
        <w:t xml:space="preserve">As one can observe from the above table, algae oil prices, based on some data available from the market from pilot scale experiments, cost between two to </w:t>
      </w:r>
      <w:r w:rsidR="000945A0">
        <w:t>nine</w:t>
      </w:r>
      <w:r w:rsidRPr="00E6530D">
        <w:t xml:space="preserve"> times as much as its competitors. </w:t>
      </w:r>
    </w:p>
    <w:p w:rsidR="00E830AB" w:rsidRPr="000C43BD" w:rsidRDefault="00E830AB" w:rsidP="00731697">
      <w:pPr>
        <w:pStyle w:val="Title"/>
        <w:rPr>
          <w:rStyle w:val="Strong"/>
          <w:i/>
          <w:color w:val="007060"/>
          <w:sz w:val="23"/>
          <w:szCs w:val="23"/>
        </w:rPr>
      </w:pPr>
      <w:bookmarkStart w:id="35" w:name="_Toc273716454"/>
      <w:bookmarkStart w:id="36" w:name="_Toc273725328"/>
      <w:bookmarkStart w:id="37" w:name="_Toc273773947"/>
      <w:r w:rsidRPr="000C43BD">
        <w:rPr>
          <w:rStyle w:val="Strong"/>
          <w:i/>
          <w:color w:val="007060"/>
          <w:sz w:val="23"/>
          <w:szCs w:val="23"/>
        </w:rPr>
        <w:t>Entry Barriers</w:t>
      </w:r>
      <w:bookmarkEnd w:id="35"/>
      <w:bookmarkEnd w:id="36"/>
      <w:bookmarkEnd w:id="37"/>
    </w:p>
    <w:p w:rsidR="00E830AB" w:rsidRPr="00E6530D" w:rsidRDefault="00E830AB" w:rsidP="00E830AB">
      <w:pPr>
        <w:tabs>
          <w:tab w:val="left" w:pos="2790"/>
        </w:tabs>
      </w:pPr>
    </w:p>
    <w:p w:rsidR="00E830AB" w:rsidRPr="00E6530D" w:rsidRDefault="00E830AB" w:rsidP="00E830AB">
      <w:pPr>
        <w:tabs>
          <w:tab w:val="left" w:pos="2790"/>
        </w:tabs>
      </w:pPr>
      <w:r w:rsidRPr="00E6530D">
        <w:t xml:space="preserve">Being an industry with few large companies and in which there is no dominant design, the entry barriers for new firms are </w:t>
      </w:r>
      <w:r w:rsidR="00A24ABE" w:rsidRPr="00E6530D">
        <w:t>few</w:t>
      </w:r>
      <w:r w:rsidRPr="00E6530D">
        <w:t>.</w:t>
      </w:r>
    </w:p>
    <w:p w:rsidR="00E830AB" w:rsidRPr="00E6530D" w:rsidRDefault="00E830AB" w:rsidP="00E830AB">
      <w:pPr>
        <w:tabs>
          <w:tab w:val="left" w:pos="2790"/>
        </w:tabs>
      </w:pPr>
    </w:p>
    <w:p w:rsidR="00E830AB" w:rsidRPr="00E6530D" w:rsidRDefault="00E830AB" w:rsidP="00E830AB">
      <w:pPr>
        <w:tabs>
          <w:tab w:val="left" w:pos="2790"/>
        </w:tabs>
      </w:pPr>
      <w:r w:rsidRPr="00E6530D">
        <w:t>But there are other, more important aspects new entrants should consider:</w:t>
      </w:r>
    </w:p>
    <w:p w:rsidR="00E830AB" w:rsidRPr="00E6530D" w:rsidRDefault="00E830AB" w:rsidP="00E830AB">
      <w:pPr>
        <w:tabs>
          <w:tab w:val="left" w:pos="2790"/>
        </w:tabs>
      </w:pPr>
    </w:p>
    <w:p w:rsidR="00E830AB" w:rsidRPr="00E6530D" w:rsidRDefault="00E830AB" w:rsidP="006F783A">
      <w:pPr>
        <w:numPr>
          <w:ilvl w:val="0"/>
          <w:numId w:val="12"/>
        </w:numPr>
        <w:tabs>
          <w:tab w:val="clear" w:pos="720"/>
          <w:tab w:val="num" w:pos="360"/>
          <w:tab w:val="left" w:pos="2790"/>
        </w:tabs>
        <w:ind w:left="360"/>
      </w:pPr>
      <w:r w:rsidRPr="00D95E37">
        <w:rPr>
          <w:b/>
        </w:rPr>
        <w:t>Cost of Talent</w:t>
      </w:r>
      <w:r w:rsidRPr="00E6530D">
        <w:t xml:space="preserve"> - Success in this industry in the short and medium term depends on the ability to achieve breakthroughs in scientific and engineering related domains. Hence, very high quality scientific and engineering talents are a must for new entrants wishing to make a mark. Acquiring such high-quality talent could be both time-consuming and expensive.</w:t>
      </w:r>
    </w:p>
    <w:p w:rsidR="00E830AB" w:rsidRPr="00E6530D" w:rsidRDefault="00E830AB" w:rsidP="006F783A">
      <w:pPr>
        <w:numPr>
          <w:ilvl w:val="0"/>
          <w:numId w:val="12"/>
        </w:numPr>
        <w:tabs>
          <w:tab w:val="clear" w:pos="720"/>
          <w:tab w:val="num" w:pos="360"/>
          <w:tab w:val="left" w:pos="2790"/>
        </w:tabs>
        <w:ind w:left="360"/>
      </w:pPr>
      <w:r w:rsidRPr="00D95E37">
        <w:rPr>
          <w:b/>
        </w:rPr>
        <w:t>Necessity of Scale</w:t>
      </w:r>
      <w:r w:rsidRPr="00E6530D">
        <w:rPr>
          <w:i/>
        </w:rPr>
        <w:t xml:space="preserve"> –</w:t>
      </w:r>
      <w:r w:rsidRPr="00E6530D">
        <w:t xml:space="preserve"> The end-products are essentially energy products, and hence any company entering this domain needs to be in a position to scale its operations to operate at national or international levels. Startup companies that are not able to convincingly show that they have the appetite to grow into large or very large companies might not be taken seriously by prospective investors.</w:t>
      </w:r>
    </w:p>
    <w:p w:rsidR="00E830AB" w:rsidRPr="00E6530D" w:rsidRDefault="00E830AB" w:rsidP="006F783A">
      <w:pPr>
        <w:numPr>
          <w:ilvl w:val="0"/>
          <w:numId w:val="12"/>
        </w:numPr>
        <w:tabs>
          <w:tab w:val="clear" w:pos="720"/>
          <w:tab w:val="num" w:pos="360"/>
          <w:tab w:val="left" w:pos="2790"/>
        </w:tabs>
        <w:ind w:left="360"/>
      </w:pPr>
      <w:r w:rsidRPr="00D95E37">
        <w:rPr>
          <w:b/>
        </w:rPr>
        <w:t>External Factors</w:t>
      </w:r>
      <w:r w:rsidRPr="00E6530D">
        <w:rPr>
          <w:i/>
        </w:rPr>
        <w:t xml:space="preserve"> –</w:t>
      </w:r>
      <w:r w:rsidRPr="00E6530D">
        <w:t xml:space="preserve"> There are significant external factors at play in the energy industry. The price of fossil fuels is one of them. The fossil fuel price is in fact the biggest competition that companies in this industry might face, though it technically doesn’t qualify as competition! The other externality that deserves mention is government policies and incentives. It is well understood that the alternative energy industry needs the support of the government in the short and medium term, in terms of subsidies and favourable tax policies. Adverse changes in these policies could have a dramatic impact on new companies trying to enter this industry.</w:t>
      </w:r>
    </w:p>
    <w:p w:rsidR="00357680" w:rsidRPr="00E6530D" w:rsidRDefault="00E830AB" w:rsidP="006F783A">
      <w:pPr>
        <w:numPr>
          <w:ilvl w:val="0"/>
          <w:numId w:val="12"/>
        </w:numPr>
        <w:tabs>
          <w:tab w:val="clear" w:pos="720"/>
          <w:tab w:val="num" w:pos="360"/>
          <w:tab w:val="left" w:pos="2790"/>
        </w:tabs>
        <w:ind w:left="360"/>
      </w:pPr>
      <w:r w:rsidRPr="00D95E37">
        <w:rPr>
          <w:b/>
        </w:rPr>
        <w:t>Distribution Channels</w:t>
      </w:r>
      <w:r w:rsidRPr="00E6530D">
        <w:rPr>
          <w:i/>
        </w:rPr>
        <w:t xml:space="preserve"> –</w:t>
      </w:r>
      <w:r w:rsidRPr="00E6530D">
        <w:t xml:space="preserve"> While there is no dominant design for the algae oil/fuel domain, there is a dominant design for the fossil oil domain – the Big Oil companies, both international and local. Not only are these companies exceptionally cash rich, they also completely control the current distribution channels for fossil fuel distribution. New entrants will either have to creatively disrupt these existing channels or will have no other choice but to enter into business agreements with the giant oil companies.</w:t>
      </w:r>
    </w:p>
    <w:p w:rsidR="009C2DF0" w:rsidRPr="00E6530D" w:rsidRDefault="009C2DF0" w:rsidP="00BC1197">
      <w:pPr>
        <w:pStyle w:val="Heading1"/>
      </w:pPr>
      <w:bookmarkStart w:id="38" w:name="_Toc273716455"/>
      <w:bookmarkStart w:id="39" w:name="_Toc273725329"/>
      <w:bookmarkStart w:id="40" w:name="_Toc273773948"/>
      <w:r w:rsidRPr="00E6530D">
        <w:lastRenderedPageBreak/>
        <w:t>Future Trends</w:t>
      </w:r>
      <w:bookmarkEnd w:id="38"/>
      <w:bookmarkEnd w:id="39"/>
      <w:bookmarkEnd w:id="40"/>
    </w:p>
    <w:p w:rsidR="009C2DF0" w:rsidRPr="00862542" w:rsidRDefault="009C2DF0" w:rsidP="00731697">
      <w:pPr>
        <w:pStyle w:val="Title"/>
        <w:rPr>
          <w:rStyle w:val="Strong"/>
        </w:rPr>
      </w:pPr>
      <w:bookmarkStart w:id="41" w:name="_Toc261244685"/>
      <w:bookmarkStart w:id="42" w:name="_Toc273716456"/>
      <w:bookmarkStart w:id="43" w:name="_Toc273725330"/>
      <w:bookmarkStart w:id="44" w:name="_Toc273773949"/>
      <w:r w:rsidRPr="00862542">
        <w:rPr>
          <w:rStyle w:val="Strong"/>
        </w:rPr>
        <w:t>Perspectives</w:t>
      </w:r>
      <w:bookmarkEnd w:id="41"/>
      <w:bookmarkEnd w:id="42"/>
      <w:bookmarkEnd w:id="43"/>
      <w:bookmarkEnd w:id="44"/>
    </w:p>
    <w:p w:rsidR="005F1D6C" w:rsidRPr="00E6530D" w:rsidRDefault="005F1D6C" w:rsidP="009C2DF0"/>
    <w:p w:rsidR="009C2DF0" w:rsidRPr="00E6530D" w:rsidRDefault="009C2DF0" w:rsidP="009C2DF0">
      <w:r w:rsidRPr="00E6530D">
        <w:t>While in theory algae have an excellent potential to be a significant feedstock for our transportation fuels, at the same time it has to be admitted that we are only in the beginning stages of exploiting algae for fuel.</w:t>
      </w:r>
    </w:p>
    <w:p w:rsidR="009C2DF0" w:rsidRPr="00E6530D" w:rsidRDefault="009C2DF0" w:rsidP="009C2DF0"/>
    <w:p w:rsidR="009C2DF0" w:rsidRPr="00E6530D" w:rsidRDefault="009C2DF0" w:rsidP="009C2DF0">
      <w:r w:rsidRPr="00E6530D">
        <w:t>During the period 2004-2009, when the first group of the algae fuel companies started cropping up, most companies were solely looking at producing biodiesel from algae. Since 2009, industry observers could see a shift in business strategy where many of these companies have started looking at other fuel opportunities (ethanol, jet fuel etc.). Further, having realized that it could take longer to sustainably produce fuel from algae, many companies have started looking at other short-term options such as producing non-fuel products from algae, and wastewater remediation using algae. Such experiments are expected to continue for the next 2-3 years.</w:t>
      </w:r>
    </w:p>
    <w:p w:rsidR="009C2DF0" w:rsidRPr="00E6530D" w:rsidRDefault="009C2DF0" w:rsidP="009C2DF0"/>
    <w:p w:rsidR="009C2DF0" w:rsidRPr="00E6530D" w:rsidRDefault="009C2DF0" w:rsidP="009C2DF0">
      <w:r w:rsidRPr="00E6530D">
        <w:t>The following assessments can be made:</w:t>
      </w:r>
    </w:p>
    <w:p w:rsidR="0059048E" w:rsidRPr="00E6530D" w:rsidRDefault="0059048E" w:rsidP="009C2DF0"/>
    <w:p w:rsidR="009C2DF0" w:rsidRPr="00E6530D" w:rsidRDefault="007539F7" w:rsidP="00D95E37">
      <w:pPr>
        <w:numPr>
          <w:ilvl w:val="0"/>
          <w:numId w:val="13"/>
        </w:numPr>
        <w:ind w:left="360"/>
      </w:pPr>
      <w:r w:rsidRPr="007539F7">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221" type="#_x0000_t65" style="position:absolute;left:0;text-align:left;margin-left:202.5pt;margin-top:339pt;width:262.45pt;height:106.5pt;z-index:251667456;mso-wrap-distance-top:7.2pt;mso-wrap-distance-bottom:7.2pt;mso-position-horizontal-relative:margin;mso-position-vertical-relative:margin" o:allowincell="f" fillcolor="#007060" strokecolor="#d8d8d8 [2732]" strokeweight=".5pt">
            <v:textbox style="mso-next-textbox:#_x0000_s1221" inset="10.8pt,7.2pt,10.8pt">
              <w:txbxContent>
                <w:p w:rsidR="00E12B86" w:rsidRPr="00267937" w:rsidRDefault="00E12B86" w:rsidP="00267937">
                  <w:pPr>
                    <w:rPr>
                      <w:color w:val="FFFFFF" w:themeColor="background1"/>
                      <w:sz w:val="22"/>
                      <w:szCs w:val="22"/>
                    </w:rPr>
                  </w:pPr>
                  <w:r w:rsidRPr="00267937">
                    <w:rPr>
                      <w:color w:val="FFFFFF" w:themeColor="background1"/>
                      <w:sz w:val="22"/>
                      <w:szCs w:val="22"/>
                    </w:rPr>
                    <w:t xml:space="preserve"> “</w:t>
                  </w:r>
                  <w:r w:rsidRPr="00267937">
                    <w:rPr>
                      <w:color w:val="FFFFFF" w:themeColor="background1"/>
                    </w:rPr>
                    <w:t>A</w:t>
                  </w:r>
                  <w:r w:rsidRPr="00267937">
                    <w:rPr>
                      <w:color w:val="FFFFFF" w:themeColor="background1"/>
                      <w:sz w:val="22"/>
                      <w:szCs w:val="22"/>
                    </w:rPr>
                    <w:t>t the end of the day, no one single solution will address our domestic energy demands, but focus on feedstock such as algae could be a vital component of creating a renewable fuel economy.”</w:t>
                  </w:r>
                </w:p>
                <w:p w:rsidR="00E12B86" w:rsidRPr="00267937" w:rsidRDefault="00E12B86" w:rsidP="00267937">
                  <w:pPr>
                    <w:pStyle w:val="ListParagraph"/>
                    <w:rPr>
                      <w:color w:val="FFFFFF" w:themeColor="background1"/>
                      <w:sz w:val="22"/>
                      <w:szCs w:val="22"/>
                    </w:rPr>
                  </w:pPr>
                </w:p>
                <w:p w:rsidR="00E12B86" w:rsidRPr="00267937" w:rsidRDefault="00E12B86" w:rsidP="00267937">
                  <w:pPr>
                    <w:pStyle w:val="ListParagraph"/>
                    <w:numPr>
                      <w:ilvl w:val="0"/>
                      <w:numId w:val="17"/>
                    </w:numPr>
                    <w:rPr>
                      <w:rFonts w:asciiTheme="majorHAnsi" w:eastAsiaTheme="majorEastAsia" w:hAnsiTheme="majorHAnsi" w:cstheme="majorBidi"/>
                      <w:b/>
                      <w:iCs/>
                      <w:color w:val="FFFFFF" w:themeColor="background1"/>
                    </w:rPr>
                  </w:pPr>
                  <w:r w:rsidRPr="00267937">
                    <w:rPr>
                      <w:b/>
                      <w:color w:val="FFFFFF" w:themeColor="background1"/>
                      <w:sz w:val="22"/>
                      <w:szCs w:val="22"/>
                    </w:rPr>
                    <w:t>Doug Henton, CEO of Solix Biofuels</w:t>
                  </w:r>
                </w:p>
              </w:txbxContent>
            </v:textbox>
            <w10:wrap type="square" anchorx="margin" anchory="margin"/>
          </v:shape>
        </w:pict>
      </w:r>
      <w:r w:rsidR="009C2DF0" w:rsidRPr="00E6530D">
        <w:t>Producing energy products such as biodiesel and ethanol from algae is not rocket science. In fact, even a backyard inventor can make oil and biodiesel right from his home, right now. The bottleneck is really the high cost of the processes.</w:t>
      </w:r>
    </w:p>
    <w:p w:rsidR="009C2DF0" w:rsidRPr="00E6530D" w:rsidRDefault="009C2DF0" w:rsidP="00D95E37">
      <w:pPr>
        <w:numPr>
          <w:ilvl w:val="0"/>
          <w:numId w:val="13"/>
        </w:numPr>
        <w:ind w:left="360"/>
      </w:pPr>
      <w:r w:rsidRPr="00E6530D">
        <w:t>There are two types of challenges to be overcome with respect to processes: (1) Engineering challenges</w:t>
      </w:r>
      <w:r w:rsidR="00FD48D9" w:rsidRPr="00E6530D">
        <w:t xml:space="preserve"> such as making photobioreactors, raceway ponds and centrifuges more efficient</w:t>
      </w:r>
      <w:r w:rsidRPr="00E6530D">
        <w:t xml:space="preserve"> and (2) Biological challenges</w:t>
      </w:r>
      <w:r w:rsidR="00A24ABE" w:rsidRPr="00E6530D">
        <w:t xml:space="preserve"> </w:t>
      </w:r>
      <w:r w:rsidR="00FD48D9" w:rsidRPr="00E6530D">
        <w:t>such as</w:t>
      </w:r>
      <w:r w:rsidRPr="00E6530D">
        <w:t xml:space="preserve"> increasing oil yields from algae, genetic engineering of algal strains and facilitating specific strains of algae to survive in habitats that are not natural to them.</w:t>
      </w:r>
    </w:p>
    <w:p w:rsidR="006F5D4E" w:rsidRPr="00E6530D" w:rsidRDefault="00C81395" w:rsidP="00D95E37">
      <w:pPr>
        <w:numPr>
          <w:ilvl w:val="0"/>
          <w:numId w:val="13"/>
        </w:numPr>
        <w:ind w:left="360"/>
        <w:rPr>
          <w:color w:val="4F81BD"/>
        </w:rPr>
      </w:pPr>
      <w:r w:rsidRPr="00E6530D">
        <w:t>It is expected that many engineering challenges could be solved within the next 2-3 years. It is more difficult to predict when the biological challenges will be overcome, though good progress is being made on aspects such as genetic engineering of algae strains. Experts predict that experiments on overcoming the biological challenges could take more than 5 years (beyond 2015).</w:t>
      </w:r>
      <w:bookmarkStart w:id="45" w:name="_Toc273716457"/>
    </w:p>
    <w:p w:rsidR="009C2DF0" w:rsidRPr="00862542" w:rsidRDefault="007539F7" w:rsidP="00731697">
      <w:pPr>
        <w:pStyle w:val="Title"/>
        <w:rPr>
          <w:rStyle w:val="Strong"/>
        </w:rPr>
      </w:pPr>
      <w:r w:rsidRPr="007539F7">
        <w:rPr>
          <w:szCs w:val="24"/>
        </w:rPr>
        <w:lastRenderedPageBreak/>
        <w:pict>
          <v:rect id="_x0000_s1131" style="position:absolute;left:0;text-align:left;margin-left:372.75pt;margin-top:-.75pt;width:241.25pt;height:797.25pt;flip:x;z-index:251666432;mso-wrap-distance-top:7.2pt;mso-wrap-distance-bottom:7.2pt;mso-position-horizontal-relative:page;mso-position-vertical-relative:page;mso-height-relative:margin" o:allowincell="f" fillcolor="#007060" strokecolor="#d8d8d8 [2732]" strokeweight="1.5pt">
            <v:shadow color="#f79646 [3209]" opacity=".5" offset="-15pt,0" offset2="-18pt,12pt"/>
            <v:textbox style="mso-next-textbox:#_x0000_s1131" inset="21.6pt,21.6pt,21.6pt,21.6pt">
              <w:txbxContent>
                <w:p w:rsidR="00E12B86" w:rsidRPr="002513C6" w:rsidRDefault="00E12B86" w:rsidP="00D703D6">
                  <w:pPr>
                    <w:rPr>
                      <w:rFonts w:ascii="Calibri" w:hAnsi="Calibri"/>
                      <w:b/>
                      <w:color w:val="FFFFFF"/>
                      <w:sz w:val="22"/>
                      <w:szCs w:val="22"/>
                    </w:rPr>
                  </w:pPr>
                </w:p>
                <w:p w:rsidR="00E12B86" w:rsidRDefault="00E12B86" w:rsidP="00D703D6">
                  <w:pPr>
                    <w:rPr>
                      <w:rFonts w:ascii="Calibri" w:hAnsi="Calibri"/>
                      <w:b/>
                      <w:color w:val="FFFFFF"/>
                    </w:rPr>
                  </w:pPr>
                </w:p>
                <w:p w:rsidR="00E12B86" w:rsidRPr="001E7340" w:rsidRDefault="00E12B86" w:rsidP="00D703D6">
                  <w:pPr>
                    <w:rPr>
                      <w:rFonts w:ascii="Calibri" w:hAnsi="Calibri"/>
                      <w:b/>
                      <w:color w:val="FFFFFF"/>
                    </w:rPr>
                  </w:pPr>
                  <w:r w:rsidRPr="001E7340">
                    <w:rPr>
                      <w:rFonts w:ascii="Calibri" w:hAnsi="Calibri"/>
                      <w:b/>
                      <w:color w:val="FFFFFF"/>
                    </w:rPr>
                    <w:t>What is the realistic chance of producing fuel from algae?</w:t>
                  </w:r>
                </w:p>
                <w:p w:rsidR="00E12B86" w:rsidRPr="002513C6" w:rsidRDefault="00E12B86" w:rsidP="00D703D6">
                  <w:pPr>
                    <w:rPr>
                      <w:rFonts w:ascii="Calibri" w:hAnsi="Calibri"/>
                      <w:color w:val="FFFFFF"/>
                      <w:sz w:val="22"/>
                      <w:szCs w:val="22"/>
                    </w:rPr>
                  </w:pPr>
                </w:p>
                <w:p w:rsidR="00E12B86" w:rsidRPr="002513C6" w:rsidRDefault="00E12B86" w:rsidP="00D703D6">
                  <w:pPr>
                    <w:rPr>
                      <w:rFonts w:ascii="Calibri" w:hAnsi="Calibri"/>
                      <w:color w:val="FFFFFF"/>
                      <w:sz w:val="22"/>
                      <w:szCs w:val="22"/>
                    </w:rPr>
                  </w:pPr>
                  <w:r w:rsidRPr="002513C6">
                    <w:rPr>
                      <w:rFonts w:ascii="Calibri" w:hAnsi="Calibri"/>
                      <w:color w:val="FFFFFF"/>
                      <w:sz w:val="22"/>
                      <w:szCs w:val="22"/>
                    </w:rPr>
                    <w:t>In itself, there is no difficulty in making fuel from algae. In fact, you could make algae fuel at home – all you need is to just grow the microalgae in a pond or fish tank, filter the algae using some basic filters (even ordinary filter cloth would do!), dry the biomass and squeeze it using a basic oil press, and you get algae oil which can be turned into biodiesel using a process called transesterification. It really isn’t rocket science. The total cost for getting this fuel done at home could even be competitive with the diesel you get at the gas station.</w:t>
                  </w:r>
                </w:p>
                <w:p w:rsidR="00E12B86" w:rsidRPr="002513C6" w:rsidRDefault="00E12B86" w:rsidP="00D703D6">
                  <w:pPr>
                    <w:rPr>
                      <w:rFonts w:ascii="Calibri" w:hAnsi="Calibri"/>
                      <w:color w:val="FFFFFF"/>
                      <w:sz w:val="22"/>
                      <w:szCs w:val="22"/>
                    </w:rPr>
                  </w:pPr>
                </w:p>
                <w:p w:rsidR="00E12B86" w:rsidRPr="002513C6" w:rsidRDefault="00E12B86" w:rsidP="00D703D6">
                  <w:pPr>
                    <w:rPr>
                      <w:rFonts w:ascii="Calibri" w:hAnsi="Calibri"/>
                      <w:color w:val="FFFFFF"/>
                      <w:sz w:val="22"/>
                      <w:szCs w:val="22"/>
                    </w:rPr>
                  </w:pPr>
                  <w:r w:rsidRPr="002513C6">
                    <w:rPr>
                      <w:rFonts w:ascii="Calibri" w:hAnsi="Calibri"/>
                      <w:color w:val="FFFFFF"/>
                      <w:sz w:val="22"/>
                      <w:szCs w:val="22"/>
                    </w:rPr>
                    <w:t>The difficulty lies in making such fuel in a cost-effective and sustainable manner when done on a large scale.</w:t>
                  </w:r>
                </w:p>
                <w:p w:rsidR="00E12B86" w:rsidRPr="002513C6" w:rsidRDefault="00E12B86" w:rsidP="00D703D6">
                  <w:pPr>
                    <w:rPr>
                      <w:rFonts w:ascii="Calibri" w:hAnsi="Calibri"/>
                      <w:color w:val="FFFFFF"/>
                      <w:sz w:val="22"/>
                      <w:szCs w:val="22"/>
                    </w:rPr>
                  </w:pPr>
                </w:p>
                <w:p w:rsidR="00E12B86" w:rsidRPr="002513C6" w:rsidRDefault="00E12B86" w:rsidP="00D703D6">
                  <w:pPr>
                    <w:rPr>
                      <w:rFonts w:ascii="Calibri" w:hAnsi="Calibri"/>
                      <w:color w:val="FFFFFF"/>
                      <w:sz w:val="22"/>
                      <w:szCs w:val="22"/>
                    </w:rPr>
                  </w:pPr>
                  <w:r w:rsidRPr="002513C6">
                    <w:rPr>
                      <w:rFonts w:ascii="Calibri" w:hAnsi="Calibri"/>
                      <w:color w:val="FFFFFF"/>
                      <w:sz w:val="22"/>
                      <w:szCs w:val="22"/>
                    </w:rPr>
                    <w:t>The reason why it costs less when done on a small scale at home is because many crude and inexpensive processes (especially for cultivation and harvesting) are enough for the small amounts of oil required, and also because many hidden costs (cost of electricity and labour costs for example) are not usually taken into account.</w:t>
                  </w:r>
                </w:p>
                <w:p w:rsidR="00E12B86" w:rsidRPr="002513C6" w:rsidRDefault="00E12B86" w:rsidP="00D703D6">
                  <w:pPr>
                    <w:rPr>
                      <w:rFonts w:ascii="Calibri" w:hAnsi="Calibri"/>
                      <w:color w:val="FFFFFF"/>
                      <w:sz w:val="22"/>
                      <w:szCs w:val="22"/>
                    </w:rPr>
                  </w:pPr>
                </w:p>
                <w:p w:rsidR="00E12B86" w:rsidRPr="002513C6" w:rsidRDefault="00E12B86" w:rsidP="00D703D6">
                  <w:pPr>
                    <w:rPr>
                      <w:rFonts w:ascii="Calibri" w:hAnsi="Calibri"/>
                      <w:color w:val="FFFFFF"/>
                      <w:sz w:val="22"/>
                      <w:szCs w:val="22"/>
                    </w:rPr>
                  </w:pPr>
                  <w:r w:rsidRPr="002513C6">
                    <w:rPr>
                      <w:rFonts w:ascii="Calibri" w:hAnsi="Calibri"/>
                      <w:color w:val="FFFFFF"/>
                      <w:sz w:val="22"/>
                      <w:szCs w:val="22"/>
                    </w:rPr>
                    <w:t>When done on a large-scale, however, the processes for culturing, harvesting and extraction need to be far more sophisticated. Some of these processes, especially for culturing and harvesting, are quite expensive today.</w:t>
                  </w:r>
                </w:p>
                <w:p w:rsidR="00E12B86" w:rsidRPr="002513C6" w:rsidRDefault="00E12B86" w:rsidP="00D703D6">
                  <w:pPr>
                    <w:rPr>
                      <w:rFonts w:ascii="Calibri" w:hAnsi="Calibri"/>
                      <w:color w:val="FFFFFF"/>
                      <w:sz w:val="22"/>
                      <w:szCs w:val="22"/>
                    </w:rPr>
                  </w:pPr>
                </w:p>
                <w:p w:rsidR="00E12B86" w:rsidRPr="002513C6" w:rsidRDefault="00E12B86" w:rsidP="00D703D6">
                  <w:pPr>
                    <w:rPr>
                      <w:rFonts w:ascii="Calibri" w:hAnsi="Calibri"/>
                      <w:color w:val="FFFFFF"/>
                      <w:sz w:val="22"/>
                      <w:szCs w:val="22"/>
                    </w:rPr>
                  </w:pPr>
                  <w:r w:rsidRPr="002513C6">
                    <w:rPr>
                      <w:rFonts w:ascii="Calibri" w:hAnsi="Calibri"/>
                      <w:color w:val="FFFFFF"/>
                      <w:sz w:val="22"/>
                      <w:szCs w:val="22"/>
                    </w:rPr>
                    <w:t>While algae fuels are currently not cost-effective when produced on a large scale, a number of efforts – both engineering and biological – are ongoing. Some vital breakthroughs are expected by end of 2010, especially in photobioreactor design and cost, and in harvesting methods. These breakthroughs could result in algae fuels being produced at much lower costs.</w:t>
                  </w:r>
                </w:p>
                <w:p w:rsidR="00E12B86" w:rsidRDefault="00E12B86" w:rsidP="00D703D6">
                  <w:pPr>
                    <w:rPr>
                      <w:color w:val="FFFFFF" w:themeColor="background1"/>
                      <w:sz w:val="18"/>
                      <w:szCs w:val="18"/>
                    </w:rPr>
                  </w:pPr>
                </w:p>
              </w:txbxContent>
            </v:textbox>
            <w10:wrap type="square" anchorx="page" anchory="page"/>
          </v:rect>
        </w:pict>
      </w:r>
      <w:bookmarkStart w:id="46" w:name="_Toc273725331"/>
      <w:bookmarkStart w:id="47" w:name="_Toc273773950"/>
      <w:r w:rsidR="009C2DF0" w:rsidRPr="00862542">
        <w:rPr>
          <w:rStyle w:val="Strong"/>
        </w:rPr>
        <w:t>Some Interesting Perspectives</w:t>
      </w:r>
      <w:bookmarkEnd w:id="45"/>
      <w:bookmarkEnd w:id="46"/>
      <w:bookmarkEnd w:id="47"/>
    </w:p>
    <w:p w:rsidR="009C2DF0" w:rsidRPr="00E6530D" w:rsidRDefault="009C2DF0" w:rsidP="009C2DF0"/>
    <w:p w:rsidR="009C2DF0" w:rsidRDefault="009C2DF0" w:rsidP="006F783A">
      <w:pPr>
        <w:numPr>
          <w:ilvl w:val="0"/>
          <w:numId w:val="7"/>
        </w:numPr>
      </w:pPr>
      <w:r w:rsidRPr="00D95E37">
        <w:rPr>
          <w:b/>
        </w:rPr>
        <w:t>Long waiting period</w:t>
      </w:r>
      <w:r w:rsidRPr="00E6530D">
        <w:t xml:space="preserve"> - It has also been admitted by many prominent companies that producing algae fuel at a cost that is competitive with that of fossil fuel will take years. The general consensus is that it will take at least until 2015 for the world to see a company produce algae fuels at large scales and at competitive costs.</w:t>
      </w:r>
    </w:p>
    <w:p w:rsidR="00267937" w:rsidRPr="00E6530D" w:rsidRDefault="00267937" w:rsidP="00267937">
      <w:pPr>
        <w:ind w:left="360"/>
      </w:pPr>
    </w:p>
    <w:p w:rsidR="009C2DF0" w:rsidRDefault="009C2DF0" w:rsidP="006F783A">
      <w:pPr>
        <w:numPr>
          <w:ilvl w:val="0"/>
          <w:numId w:val="7"/>
        </w:numPr>
      </w:pPr>
      <w:r w:rsidRPr="00D95E37">
        <w:rPr>
          <w:b/>
        </w:rPr>
        <w:t>Algae fuels are not the silver bullet</w:t>
      </w:r>
      <w:r w:rsidRPr="00E6530D">
        <w:t xml:space="preserve"> - A prevalent thought is voiced by Doug Henton, CEO of Solix Biofuels, who commented that “at the end of the day, no one single solution will address our domestic energy demands", but that focus on feedstock such as algae could be a vital component of creating a renewable fuel economy.</w:t>
      </w:r>
    </w:p>
    <w:p w:rsidR="00267937" w:rsidRPr="00E6530D" w:rsidRDefault="00267937" w:rsidP="00267937"/>
    <w:p w:rsidR="007F684E" w:rsidRDefault="009C2DF0" w:rsidP="006F783A">
      <w:pPr>
        <w:numPr>
          <w:ilvl w:val="0"/>
          <w:numId w:val="7"/>
        </w:numPr>
      </w:pPr>
      <w:r w:rsidRPr="00D95E37">
        <w:rPr>
          <w:b/>
        </w:rPr>
        <w:t>Bioremediation potential</w:t>
      </w:r>
      <w:r w:rsidRPr="00E6530D">
        <w:t xml:space="preserve"> - Another recurrent theme among top executives in the industry is the prospect of CO</w:t>
      </w:r>
      <w:r w:rsidRPr="00E6530D">
        <w:rPr>
          <w:vertAlign w:val="subscript"/>
        </w:rPr>
        <w:t>2</w:t>
      </w:r>
      <w:r w:rsidRPr="00E6530D">
        <w:t xml:space="preserve"> abatement and wastewater remediation by algae. </w:t>
      </w:r>
    </w:p>
    <w:p w:rsidR="00267937" w:rsidRPr="00E6530D" w:rsidRDefault="00267937" w:rsidP="00267937"/>
    <w:p w:rsidR="009C2DF0" w:rsidRDefault="009C2DF0" w:rsidP="006F783A">
      <w:pPr>
        <w:numPr>
          <w:ilvl w:val="0"/>
          <w:numId w:val="7"/>
        </w:numPr>
      </w:pPr>
      <w:r w:rsidRPr="00D95E37">
        <w:rPr>
          <w:b/>
        </w:rPr>
        <w:t>Distributed production</w:t>
      </w:r>
      <w:r w:rsidRPr="00E6530D">
        <w:t xml:space="preserve"> - Riggs Eckelberry, the CEO of OriginOil in Mar 2010 opined that algae fuels could see a more distributed production infrastructure quite different from the current centralised fossil fuel production set up.</w:t>
      </w:r>
    </w:p>
    <w:p w:rsidR="00267937" w:rsidRPr="00E6530D" w:rsidRDefault="00267937" w:rsidP="00267937"/>
    <w:p w:rsidR="009C2DF0" w:rsidRDefault="009C2DF0" w:rsidP="006F783A">
      <w:pPr>
        <w:numPr>
          <w:ilvl w:val="0"/>
          <w:numId w:val="7"/>
        </w:numPr>
      </w:pPr>
      <w:r w:rsidRPr="00D95E37">
        <w:rPr>
          <w:b/>
        </w:rPr>
        <w:t>Benefitting local economies worldwide</w:t>
      </w:r>
      <w:r w:rsidRPr="00E6530D">
        <w:t xml:space="preserve"> - A top executive from the company Live Fuels felt that the algae fuel industry could benefit local economies by creating more local jobs, as against the current fossil fuel economy in which significant number of jobs are present in only those countries that have large oil deposits.</w:t>
      </w:r>
    </w:p>
    <w:p w:rsidR="00267937" w:rsidRPr="00E6530D" w:rsidRDefault="00267937" w:rsidP="00267937"/>
    <w:p w:rsidR="00D9226E" w:rsidRPr="00E6530D" w:rsidRDefault="00A24ABE" w:rsidP="00D9226E">
      <w:pPr>
        <w:numPr>
          <w:ilvl w:val="0"/>
          <w:numId w:val="7"/>
        </w:numPr>
      </w:pPr>
      <w:r w:rsidRPr="00D95E37">
        <w:rPr>
          <w:b/>
        </w:rPr>
        <w:t>Potential for non-fuel products</w:t>
      </w:r>
      <w:r w:rsidRPr="00E6530D">
        <w:t xml:space="preserve"> - </w:t>
      </w:r>
      <w:r w:rsidR="00D703D6" w:rsidRPr="00E6530D">
        <w:t xml:space="preserve">Here's a </w:t>
      </w:r>
      <w:r w:rsidRPr="00E6530D">
        <w:t xml:space="preserve">different </w:t>
      </w:r>
      <w:r w:rsidR="00D703D6" w:rsidRPr="00E6530D">
        <w:t>perspective from Prof. Charles Trick, the Beryl Ivey chair for ecosystem health at the University of Western Ontario and a specialist in aquatic sciences and microbial ecology, has to say: "Even if biofuel production by algae is not considered commercially viable, these cells could be selected to produce unique biomolecules, converting sunlight energy into specialty products that might normally be created through traditional petrochemical techniques.”</w:t>
      </w:r>
    </w:p>
    <w:p w:rsidR="00FD48D9" w:rsidRPr="00E6530D" w:rsidRDefault="00FD48D9" w:rsidP="00D9226E"/>
    <w:p w:rsidR="009C2DF0" w:rsidRPr="00E6530D" w:rsidRDefault="009C2DF0" w:rsidP="009C2DF0">
      <w:r w:rsidRPr="00E6530D">
        <w:t>Analysis of predictions from many other experts shows a similarly cautious forecast.</w:t>
      </w:r>
    </w:p>
    <w:p w:rsidR="009C2DF0" w:rsidRPr="00862542" w:rsidRDefault="009C2DF0" w:rsidP="00731697">
      <w:pPr>
        <w:pStyle w:val="Title"/>
        <w:rPr>
          <w:rStyle w:val="Strong"/>
        </w:rPr>
      </w:pPr>
      <w:bookmarkStart w:id="48" w:name="_Toc261244686"/>
      <w:bookmarkStart w:id="49" w:name="_Toc273716458"/>
      <w:bookmarkStart w:id="50" w:name="_Toc273725332"/>
      <w:bookmarkStart w:id="51" w:name="_Toc273773951"/>
      <w:r w:rsidRPr="00862542">
        <w:rPr>
          <w:rStyle w:val="Strong"/>
        </w:rPr>
        <w:lastRenderedPageBreak/>
        <w:t>Predictions</w:t>
      </w:r>
      <w:bookmarkEnd w:id="48"/>
      <w:bookmarkEnd w:id="49"/>
      <w:bookmarkEnd w:id="50"/>
      <w:bookmarkEnd w:id="51"/>
    </w:p>
    <w:p w:rsidR="008A7644" w:rsidRPr="00862542" w:rsidRDefault="008A7644" w:rsidP="00731697">
      <w:pPr>
        <w:pStyle w:val="Title"/>
        <w:rPr>
          <w:rStyle w:val="Strong"/>
        </w:rPr>
        <w:sectPr w:rsidR="008A7644" w:rsidRPr="00862542" w:rsidSect="000C43BD">
          <w:type w:val="continuous"/>
          <w:pgSz w:w="12240" w:h="15840"/>
          <w:pgMar w:top="1440" w:right="1440" w:bottom="1440" w:left="1440" w:header="708" w:footer="708" w:gutter="0"/>
          <w:cols w:space="708"/>
          <w:docGrid w:linePitch="360"/>
        </w:sectPr>
      </w:pPr>
    </w:p>
    <w:p w:rsidR="009C2DF0" w:rsidRPr="00E6530D" w:rsidRDefault="009C2DF0" w:rsidP="009C2DF0"/>
    <w:p w:rsidR="00025709" w:rsidRPr="00E6530D" w:rsidRDefault="00025709" w:rsidP="00267937">
      <w:pPr>
        <w:rPr>
          <w:b/>
        </w:rPr>
      </w:pPr>
      <w:r w:rsidRPr="00E6530D">
        <w:t>Predicting specific developments in the algae energy field – such as the cost of algal oil, the best strains, or the most cost efficient harvesting process – is difficult. It could be far more useful if one were to attempt predicting the broad trends that could shape the industry in the next 5-10 years. This is what we attempt to do in this section.</w:t>
      </w:r>
    </w:p>
    <w:p w:rsidR="00025709" w:rsidRPr="00E6530D" w:rsidRDefault="00025709" w:rsidP="00267937">
      <w:pPr>
        <w:rPr>
          <w:b/>
        </w:rPr>
      </w:pPr>
    </w:p>
    <w:p w:rsidR="00025709" w:rsidRPr="00E6530D" w:rsidRDefault="00025709" w:rsidP="00267937">
      <w:r w:rsidRPr="00E6530D">
        <w:t>While the above predictions are somewhat general in nature, we attempt a more specific set of predictions. It must be pointed out that predicting specific developments in the algae energy field is very difficult. Hence, these inputs should be considered as more of intelligent guesses.</w:t>
      </w:r>
    </w:p>
    <w:p w:rsidR="00025709" w:rsidRPr="00E6530D" w:rsidRDefault="00025709" w:rsidP="00267937"/>
    <w:p w:rsidR="00025709" w:rsidRPr="00E6530D" w:rsidRDefault="00025709" w:rsidP="00267937">
      <w:r w:rsidRPr="00E6530D">
        <w:t>Based on all the facts and happenings, the following are what we predict: (Aug 2010)</w:t>
      </w:r>
    </w:p>
    <w:p w:rsidR="00025709" w:rsidRPr="00E6530D" w:rsidRDefault="00025709" w:rsidP="00267937"/>
    <w:p w:rsidR="00025709" w:rsidRPr="00E6530D" w:rsidRDefault="00025709" w:rsidP="00267937">
      <w:r w:rsidRPr="00E6530D">
        <w:t>In the next 2-3 years (by the end of 2013), one or more companies will be able to prove that they can indeed produce fuel from algae in a cost-effective manner in laboratory conditions.</w:t>
      </w:r>
    </w:p>
    <w:p w:rsidR="00025709" w:rsidRPr="00E6530D" w:rsidRDefault="00025709" w:rsidP="00267937">
      <w:r w:rsidRPr="00E6530D">
        <w:t>In the next 4-5 years (by the end of 2015), one or more companies will be able to start supplying fuel from algae commercially, though possibly not on a nationwide basis.</w:t>
      </w:r>
    </w:p>
    <w:p w:rsidR="00025709" w:rsidRPr="00E6530D" w:rsidRDefault="00025709" w:rsidP="00267937">
      <w:r w:rsidRPr="00E6530D">
        <w:t>In 8-10 years from now (by 2020), fuel from algae could start meeting a significant part of our energy needs.</w:t>
      </w:r>
    </w:p>
    <w:p w:rsidR="00025709" w:rsidRPr="00E6530D" w:rsidRDefault="00025709" w:rsidP="00267937"/>
    <w:p w:rsidR="00025709" w:rsidRPr="00E6530D" w:rsidRDefault="00025709" w:rsidP="00267937">
      <w:r w:rsidRPr="00E6530D">
        <w:t>The following table provides our predictions on how the algae energy industry will pan out during the next 10 years, until about 2020. For each of the periods discussed, analyses and predictions are made on the following aspects:</w:t>
      </w:r>
    </w:p>
    <w:p w:rsidR="00025709" w:rsidRPr="00E6530D" w:rsidRDefault="00025709" w:rsidP="00025709">
      <w:pPr>
        <w:pStyle w:val="PlainText"/>
        <w:rPr>
          <w:rFonts w:ascii="Calibri" w:hAnsi="Calibri"/>
          <w:sz w:val="24"/>
          <w:szCs w:val="24"/>
        </w:rPr>
      </w:pPr>
    </w:p>
    <w:p w:rsidR="00025709" w:rsidRPr="00E6530D" w:rsidRDefault="00025709" w:rsidP="00267937">
      <w:pPr>
        <w:ind w:left="720"/>
        <w:jc w:val="left"/>
      </w:pPr>
      <w:r w:rsidRPr="00267937">
        <w:rPr>
          <w:color w:val="007060"/>
        </w:rPr>
        <w:t>Challenges</w:t>
      </w:r>
      <w:r w:rsidRPr="00E6530D">
        <w:t xml:space="preserve"> – The key challenges that could be overcome during this period</w:t>
      </w:r>
    </w:p>
    <w:p w:rsidR="00025709" w:rsidRPr="00E6530D" w:rsidRDefault="00025709" w:rsidP="00267937">
      <w:pPr>
        <w:ind w:left="720"/>
        <w:jc w:val="left"/>
      </w:pPr>
      <w:r w:rsidRPr="00267937">
        <w:rPr>
          <w:color w:val="007060"/>
        </w:rPr>
        <w:t>Highlights</w:t>
      </w:r>
      <w:r w:rsidRPr="00E6530D">
        <w:t xml:space="preserve"> – Ideas/concepts most likely to flourish</w:t>
      </w:r>
    </w:p>
    <w:p w:rsidR="00025709" w:rsidRPr="00E6530D" w:rsidRDefault="00025709" w:rsidP="00267937">
      <w:pPr>
        <w:ind w:left="720"/>
        <w:jc w:val="left"/>
      </w:pPr>
      <w:r w:rsidRPr="00267937">
        <w:rPr>
          <w:color w:val="007060"/>
        </w:rPr>
        <w:t>Dark Horses</w:t>
      </w:r>
      <w:r w:rsidRPr="00E6530D">
        <w:t xml:space="preserve"> – Possible surprise winners</w:t>
      </w:r>
    </w:p>
    <w:p w:rsidR="00025709" w:rsidRDefault="00025709" w:rsidP="00025709">
      <w:pPr>
        <w:pStyle w:val="PlainText"/>
        <w:rPr>
          <w:rFonts w:ascii="Calibri" w:hAnsi="Calibri"/>
          <w:sz w:val="24"/>
          <w:szCs w:val="24"/>
        </w:rPr>
      </w:pPr>
    </w:p>
    <w:p w:rsidR="00D95E37" w:rsidRPr="00E6530D" w:rsidRDefault="00D95E37" w:rsidP="00025709">
      <w:pPr>
        <w:pStyle w:val="PlainText"/>
        <w:rPr>
          <w:rFonts w:ascii="Calibri" w:hAnsi="Calibri"/>
          <w:sz w:val="24"/>
          <w:szCs w:val="24"/>
        </w:rPr>
      </w:pPr>
    </w:p>
    <w:tbl>
      <w:tblPr>
        <w:tblStyle w:val="Style1"/>
        <w:tblpPr w:leftFromText="180" w:rightFromText="180" w:vertAnchor="text" w:horzAnchor="margin" w:tblpXSpec="center" w:tblpY="1"/>
        <w:tblW w:w="9956" w:type="dxa"/>
        <w:tblLook w:val="01E0"/>
      </w:tblPr>
      <w:tblGrid>
        <w:gridCol w:w="925"/>
        <w:gridCol w:w="3451"/>
        <w:gridCol w:w="3029"/>
        <w:gridCol w:w="2551"/>
      </w:tblGrid>
      <w:tr w:rsidR="00025709" w:rsidRPr="00E6530D" w:rsidTr="00E85164">
        <w:trPr>
          <w:cnfStyle w:val="100000000000"/>
        </w:trPr>
        <w:tc>
          <w:tcPr>
            <w:tcW w:w="925" w:type="dxa"/>
          </w:tcPr>
          <w:p w:rsidR="00025709" w:rsidRPr="00CC157D" w:rsidRDefault="00025709" w:rsidP="00394BCD">
            <w:pPr>
              <w:rPr>
                <w:rFonts w:ascii="Calibri" w:hAnsi="Calibri"/>
                <w:color w:val="007060"/>
              </w:rPr>
            </w:pPr>
            <w:r w:rsidRPr="00CC157D">
              <w:rPr>
                <w:rFonts w:ascii="Calibri" w:hAnsi="Calibri"/>
                <w:color w:val="007060"/>
              </w:rPr>
              <w:t>Period</w:t>
            </w:r>
          </w:p>
        </w:tc>
        <w:tc>
          <w:tcPr>
            <w:tcW w:w="3451" w:type="dxa"/>
          </w:tcPr>
          <w:p w:rsidR="00025709" w:rsidRPr="00CC157D" w:rsidRDefault="00025709" w:rsidP="00394BCD">
            <w:pPr>
              <w:rPr>
                <w:rFonts w:ascii="Calibri" w:hAnsi="Calibri"/>
                <w:color w:val="007060"/>
              </w:rPr>
            </w:pPr>
            <w:r w:rsidRPr="00CC157D">
              <w:rPr>
                <w:rFonts w:ascii="Calibri" w:hAnsi="Calibri"/>
                <w:color w:val="007060"/>
              </w:rPr>
              <w:t>Challenges</w:t>
            </w:r>
          </w:p>
        </w:tc>
        <w:tc>
          <w:tcPr>
            <w:tcW w:w="3029" w:type="dxa"/>
          </w:tcPr>
          <w:p w:rsidR="00025709" w:rsidRPr="00CC157D" w:rsidRDefault="00025709" w:rsidP="00394BCD">
            <w:pPr>
              <w:rPr>
                <w:rFonts w:ascii="Calibri" w:hAnsi="Calibri"/>
                <w:color w:val="007060"/>
              </w:rPr>
            </w:pPr>
            <w:r w:rsidRPr="00CC157D">
              <w:rPr>
                <w:rFonts w:ascii="Calibri" w:hAnsi="Calibri"/>
                <w:color w:val="007060"/>
              </w:rPr>
              <w:t>Highlights</w:t>
            </w:r>
          </w:p>
        </w:tc>
        <w:tc>
          <w:tcPr>
            <w:tcW w:w="2551" w:type="dxa"/>
          </w:tcPr>
          <w:p w:rsidR="00025709" w:rsidRPr="00CC157D" w:rsidRDefault="00025709" w:rsidP="00394BCD">
            <w:pPr>
              <w:rPr>
                <w:rFonts w:ascii="Calibri" w:hAnsi="Calibri"/>
                <w:color w:val="007060"/>
              </w:rPr>
            </w:pPr>
            <w:r w:rsidRPr="00CC157D">
              <w:rPr>
                <w:rFonts w:ascii="Calibri" w:hAnsi="Calibri"/>
                <w:color w:val="007060"/>
              </w:rPr>
              <w:t>Dark Horses</w:t>
            </w:r>
          </w:p>
        </w:tc>
      </w:tr>
      <w:tr w:rsidR="00025709" w:rsidRPr="00E6530D" w:rsidTr="00E85164">
        <w:tc>
          <w:tcPr>
            <w:tcW w:w="925" w:type="dxa"/>
            <w:vAlign w:val="top"/>
          </w:tcPr>
          <w:p w:rsidR="00025709" w:rsidRPr="00D95E37" w:rsidRDefault="00025709" w:rsidP="00E85164">
            <w:pPr>
              <w:jc w:val="left"/>
              <w:rPr>
                <w:rFonts w:ascii="Calibri" w:hAnsi="Calibri"/>
                <w:b/>
              </w:rPr>
            </w:pPr>
            <w:r w:rsidRPr="00D95E37">
              <w:rPr>
                <w:rFonts w:ascii="Calibri" w:hAnsi="Calibri"/>
                <w:b/>
              </w:rPr>
              <w:t xml:space="preserve">2010-2013 </w:t>
            </w:r>
          </w:p>
          <w:p w:rsidR="00025709" w:rsidRPr="00D95E37" w:rsidRDefault="00025709" w:rsidP="00E85164">
            <w:pPr>
              <w:jc w:val="left"/>
              <w:rPr>
                <w:rFonts w:ascii="Calibri" w:hAnsi="Calibri"/>
                <w:b/>
              </w:rPr>
            </w:pPr>
          </w:p>
        </w:tc>
        <w:tc>
          <w:tcPr>
            <w:tcW w:w="3451" w:type="dxa"/>
            <w:vAlign w:val="top"/>
          </w:tcPr>
          <w:p w:rsidR="00025709" w:rsidRPr="00267937" w:rsidRDefault="00025709" w:rsidP="00E85164">
            <w:pPr>
              <w:numPr>
                <w:ilvl w:val="0"/>
                <w:numId w:val="2"/>
              </w:numPr>
              <w:tabs>
                <w:tab w:val="clear" w:pos="360"/>
                <w:tab w:val="num" w:pos="180"/>
              </w:tabs>
              <w:ind w:left="180" w:hanging="180"/>
              <w:jc w:val="left"/>
              <w:rPr>
                <w:rFonts w:ascii="Calibri" w:hAnsi="Calibri"/>
              </w:rPr>
            </w:pPr>
            <w:r w:rsidRPr="00267937">
              <w:rPr>
                <w:rFonts w:ascii="Calibri" w:hAnsi="Calibri"/>
              </w:rPr>
              <w:t>Optimal strain identification</w:t>
            </w:r>
          </w:p>
          <w:p w:rsidR="00025709" w:rsidRPr="00267937" w:rsidRDefault="00025709" w:rsidP="00E85164">
            <w:pPr>
              <w:jc w:val="left"/>
              <w:rPr>
                <w:rFonts w:ascii="Calibri" w:hAnsi="Calibri"/>
              </w:rPr>
            </w:pPr>
          </w:p>
          <w:p w:rsidR="00025709" w:rsidRPr="00267937" w:rsidRDefault="00025709" w:rsidP="00E85164">
            <w:pPr>
              <w:numPr>
                <w:ilvl w:val="0"/>
                <w:numId w:val="2"/>
              </w:numPr>
              <w:tabs>
                <w:tab w:val="clear" w:pos="360"/>
                <w:tab w:val="num" w:pos="180"/>
              </w:tabs>
              <w:ind w:left="180" w:hanging="180"/>
              <w:jc w:val="left"/>
              <w:rPr>
                <w:rFonts w:ascii="Calibri" w:hAnsi="Calibri"/>
              </w:rPr>
            </w:pPr>
            <w:r w:rsidRPr="00267937">
              <w:rPr>
                <w:rFonts w:ascii="Calibri" w:hAnsi="Calibri"/>
              </w:rPr>
              <w:t xml:space="preserve">Devising cost-effective methods for harvesting </w:t>
            </w:r>
          </w:p>
          <w:p w:rsidR="00025709" w:rsidRPr="00267937" w:rsidRDefault="00025709" w:rsidP="00E85164">
            <w:pPr>
              <w:jc w:val="left"/>
              <w:rPr>
                <w:rFonts w:ascii="Calibri" w:hAnsi="Calibri"/>
              </w:rPr>
            </w:pPr>
          </w:p>
        </w:tc>
        <w:tc>
          <w:tcPr>
            <w:tcW w:w="3029" w:type="dxa"/>
            <w:vAlign w:val="top"/>
          </w:tcPr>
          <w:p w:rsidR="00025709" w:rsidRPr="00267937" w:rsidRDefault="00025709" w:rsidP="00E85164">
            <w:pPr>
              <w:numPr>
                <w:ilvl w:val="0"/>
                <w:numId w:val="2"/>
              </w:numPr>
              <w:tabs>
                <w:tab w:val="clear" w:pos="360"/>
                <w:tab w:val="num" w:pos="180"/>
              </w:tabs>
              <w:ind w:left="180" w:hanging="180"/>
              <w:jc w:val="left"/>
              <w:rPr>
                <w:rFonts w:ascii="Calibri" w:hAnsi="Calibri"/>
              </w:rPr>
            </w:pPr>
            <w:r w:rsidRPr="00267937">
              <w:rPr>
                <w:rFonts w:ascii="Calibri" w:hAnsi="Calibri"/>
              </w:rPr>
              <w:t>Growing algae in sewage &amp; wastewater</w:t>
            </w:r>
          </w:p>
          <w:p w:rsidR="00025709" w:rsidRPr="00267937" w:rsidRDefault="00025709" w:rsidP="00E85164">
            <w:pPr>
              <w:ind w:left="180"/>
              <w:jc w:val="left"/>
              <w:rPr>
                <w:rFonts w:ascii="Calibri" w:hAnsi="Calibri"/>
              </w:rPr>
            </w:pPr>
          </w:p>
          <w:p w:rsidR="00025709" w:rsidRPr="00267937" w:rsidRDefault="00025709" w:rsidP="00E85164">
            <w:pPr>
              <w:numPr>
                <w:ilvl w:val="0"/>
                <w:numId w:val="2"/>
              </w:numPr>
              <w:tabs>
                <w:tab w:val="clear" w:pos="360"/>
                <w:tab w:val="num" w:pos="180"/>
              </w:tabs>
              <w:ind w:left="180" w:hanging="180"/>
              <w:jc w:val="left"/>
              <w:rPr>
                <w:rFonts w:ascii="Calibri" w:hAnsi="Calibri"/>
              </w:rPr>
            </w:pPr>
            <w:r w:rsidRPr="00267937">
              <w:rPr>
                <w:rFonts w:ascii="Calibri" w:hAnsi="Calibri"/>
              </w:rPr>
              <w:t>Ethanol from algae</w:t>
            </w:r>
          </w:p>
          <w:p w:rsidR="00025709" w:rsidRPr="00267937" w:rsidRDefault="00025709" w:rsidP="00E85164">
            <w:pPr>
              <w:jc w:val="left"/>
              <w:rPr>
                <w:rFonts w:ascii="Calibri" w:hAnsi="Calibri"/>
              </w:rPr>
            </w:pPr>
          </w:p>
          <w:p w:rsidR="00025709" w:rsidRPr="00267937" w:rsidRDefault="00025709" w:rsidP="00E85164">
            <w:pPr>
              <w:numPr>
                <w:ilvl w:val="0"/>
                <w:numId w:val="2"/>
              </w:numPr>
              <w:tabs>
                <w:tab w:val="clear" w:pos="360"/>
                <w:tab w:val="num" w:pos="180"/>
              </w:tabs>
              <w:ind w:left="180" w:hanging="180"/>
              <w:jc w:val="left"/>
              <w:rPr>
                <w:rFonts w:ascii="Calibri" w:hAnsi="Calibri"/>
              </w:rPr>
            </w:pPr>
            <w:r w:rsidRPr="00267937">
              <w:rPr>
                <w:rFonts w:ascii="Calibri" w:hAnsi="Calibri"/>
              </w:rPr>
              <w:t>Governments realizing the potential of algae biofuels and devoting higher resources for research</w:t>
            </w:r>
          </w:p>
        </w:tc>
        <w:tc>
          <w:tcPr>
            <w:tcW w:w="2551" w:type="dxa"/>
            <w:vAlign w:val="top"/>
          </w:tcPr>
          <w:p w:rsidR="00025709" w:rsidRPr="00267937" w:rsidRDefault="00025709" w:rsidP="00E85164">
            <w:pPr>
              <w:numPr>
                <w:ilvl w:val="0"/>
                <w:numId w:val="2"/>
              </w:numPr>
              <w:tabs>
                <w:tab w:val="clear" w:pos="360"/>
                <w:tab w:val="num" w:pos="180"/>
              </w:tabs>
              <w:ind w:left="180" w:hanging="180"/>
              <w:jc w:val="left"/>
              <w:rPr>
                <w:rFonts w:ascii="Calibri" w:hAnsi="Calibri"/>
              </w:rPr>
            </w:pPr>
            <w:r w:rsidRPr="00267937">
              <w:rPr>
                <w:rFonts w:ascii="Calibri" w:hAnsi="Calibri"/>
              </w:rPr>
              <w:t>Growing algae in the dark</w:t>
            </w:r>
          </w:p>
          <w:p w:rsidR="00025709" w:rsidRPr="00267937" w:rsidRDefault="00025709" w:rsidP="00E85164">
            <w:pPr>
              <w:jc w:val="left"/>
              <w:rPr>
                <w:rFonts w:ascii="Calibri" w:hAnsi="Calibri"/>
              </w:rPr>
            </w:pPr>
          </w:p>
          <w:p w:rsidR="00025709" w:rsidRPr="00267937" w:rsidRDefault="00025709" w:rsidP="00E85164">
            <w:pPr>
              <w:numPr>
                <w:ilvl w:val="0"/>
                <w:numId w:val="2"/>
              </w:numPr>
              <w:tabs>
                <w:tab w:val="clear" w:pos="360"/>
                <w:tab w:val="num" w:pos="180"/>
              </w:tabs>
              <w:ind w:left="180" w:hanging="180"/>
              <w:jc w:val="left"/>
              <w:rPr>
                <w:rFonts w:ascii="Calibri" w:hAnsi="Calibri"/>
              </w:rPr>
            </w:pPr>
            <w:r w:rsidRPr="00267937">
              <w:rPr>
                <w:rFonts w:ascii="Calibri" w:hAnsi="Calibri"/>
              </w:rPr>
              <w:t>Creative sparks coming from garage &amp; backyard inventors</w:t>
            </w:r>
          </w:p>
          <w:p w:rsidR="00025709" w:rsidRPr="00267937" w:rsidRDefault="00025709" w:rsidP="00E85164">
            <w:pPr>
              <w:jc w:val="left"/>
              <w:rPr>
                <w:rFonts w:ascii="Calibri" w:hAnsi="Calibri"/>
              </w:rPr>
            </w:pPr>
          </w:p>
        </w:tc>
      </w:tr>
      <w:tr w:rsidR="00025709" w:rsidRPr="00E6530D" w:rsidTr="00E85164">
        <w:tc>
          <w:tcPr>
            <w:tcW w:w="925" w:type="dxa"/>
            <w:vAlign w:val="top"/>
          </w:tcPr>
          <w:p w:rsidR="00025709" w:rsidRPr="00D95E37" w:rsidRDefault="00025709" w:rsidP="00E85164">
            <w:pPr>
              <w:jc w:val="left"/>
              <w:rPr>
                <w:rFonts w:ascii="Calibri" w:hAnsi="Calibri"/>
                <w:b/>
              </w:rPr>
            </w:pPr>
            <w:r w:rsidRPr="00D95E37">
              <w:rPr>
                <w:rFonts w:ascii="Calibri" w:hAnsi="Calibri"/>
                <w:b/>
              </w:rPr>
              <w:t xml:space="preserve">2013-2015 </w:t>
            </w:r>
          </w:p>
          <w:p w:rsidR="00025709" w:rsidRPr="00D95E37" w:rsidRDefault="00025709" w:rsidP="00E85164">
            <w:pPr>
              <w:jc w:val="left"/>
              <w:rPr>
                <w:rFonts w:ascii="Calibri" w:hAnsi="Calibri"/>
                <w:b/>
              </w:rPr>
            </w:pPr>
          </w:p>
        </w:tc>
        <w:tc>
          <w:tcPr>
            <w:tcW w:w="3451" w:type="dxa"/>
            <w:vAlign w:val="top"/>
          </w:tcPr>
          <w:p w:rsidR="00025709" w:rsidRPr="00267937" w:rsidRDefault="00025709" w:rsidP="00E85164">
            <w:pPr>
              <w:numPr>
                <w:ilvl w:val="0"/>
                <w:numId w:val="3"/>
              </w:numPr>
              <w:tabs>
                <w:tab w:val="clear" w:pos="360"/>
                <w:tab w:val="num" w:pos="180"/>
              </w:tabs>
              <w:ind w:left="180" w:hanging="180"/>
              <w:jc w:val="left"/>
              <w:rPr>
                <w:rFonts w:ascii="Calibri" w:hAnsi="Calibri"/>
              </w:rPr>
            </w:pPr>
            <w:r w:rsidRPr="00267937">
              <w:rPr>
                <w:rFonts w:ascii="Calibri" w:hAnsi="Calibri"/>
              </w:rPr>
              <w:t>Devising cost-effective methods for cultivation</w:t>
            </w:r>
          </w:p>
          <w:p w:rsidR="00025709" w:rsidRPr="00267937" w:rsidRDefault="00025709" w:rsidP="00E85164">
            <w:pPr>
              <w:ind w:left="180"/>
              <w:jc w:val="left"/>
              <w:rPr>
                <w:rFonts w:ascii="Calibri" w:hAnsi="Calibri"/>
              </w:rPr>
            </w:pPr>
          </w:p>
          <w:p w:rsidR="00025709" w:rsidRPr="00267937" w:rsidRDefault="00025709" w:rsidP="00E85164">
            <w:pPr>
              <w:numPr>
                <w:ilvl w:val="0"/>
                <w:numId w:val="3"/>
              </w:numPr>
              <w:tabs>
                <w:tab w:val="clear" w:pos="360"/>
                <w:tab w:val="num" w:pos="180"/>
              </w:tabs>
              <w:ind w:left="180" w:hanging="180"/>
              <w:jc w:val="left"/>
              <w:rPr>
                <w:rFonts w:ascii="Calibri" w:hAnsi="Calibri"/>
              </w:rPr>
            </w:pPr>
            <w:r w:rsidRPr="00267937">
              <w:rPr>
                <w:rFonts w:ascii="Calibri" w:hAnsi="Calibri"/>
              </w:rPr>
              <w:t xml:space="preserve">Innovative scientific techniques and out-of-the-box thinking to </w:t>
            </w:r>
            <w:r w:rsidRPr="00267937">
              <w:rPr>
                <w:rFonts w:ascii="Calibri" w:hAnsi="Calibri"/>
              </w:rPr>
              <w:lastRenderedPageBreak/>
              <w:t>overcome what looks  insurmountable</w:t>
            </w:r>
          </w:p>
          <w:p w:rsidR="00025709" w:rsidRPr="00267937" w:rsidRDefault="00025709" w:rsidP="00E85164">
            <w:pPr>
              <w:jc w:val="left"/>
              <w:rPr>
                <w:rFonts w:ascii="Calibri" w:hAnsi="Calibri"/>
              </w:rPr>
            </w:pPr>
          </w:p>
          <w:p w:rsidR="00025709" w:rsidRPr="00267937" w:rsidRDefault="00025709" w:rsidP="00E85164">
            <w:pPr>
              <w:numPr>
                <w:ilvl w:val="0"/>
                <w:numId w:val="3"/>
              </w:numPr>
              <w:tabs>
                <w:tab w:val="clear" w:pos="360"/>
                <w:tab w:val="num" w:pos="180"/>
              </w:tabs>
              <w:ind w:left="180" w:hanging="180"/>
              <w:jc w:val="left"/>
              <w:rPr>
                <w:rFonts w:ascii="Calibri" w:hAnsi="Calibri"/>
              </w:rPr>
            </w:pPr>
            <w:r w:rsidRPr="00267937">
              <w:rPr>
                <w:rFonts w:ascii="Calibri" w:hAnsi="Calibri"/>
              </w:rPr>
              <w:t>Innovative business and revenue models that factor in ground realities</w:t>
            </w:r>
          </w:p>
          <w:p w:rsidR="00025709" w:rsidRPr="00267937" w:rsidRDefault="00025709" w:rsidP="00E85164">
            <w:pPr>
              <w:jc w:val="left"/>
              <w:rPr>
                <w:rFonts w:ascii="Calibri" w:hAnsi="Calibri"/>
              </w:rPr>
            </w:pPr>
          </w:p>
        </w:tc>
        <w:tc>
          <w:tcPr>
            <w:tcW w:w="3029" w:type="dxa"/>
            <w:vAlign w:val="top"/>
          </w:tcPr>
          <w:p w:rsidR="00025709" w:rsidRPr="00267937" w:rsidRDefault="00025709" w:rsidP="00E85164">
            <w:pPr>
              <w:numPr>
                <w:ilvl w:val="0"/>
                <w:numId w:val="2"/>
              </w:numPr>
              <w:tabs>
                <w:tab w:val="clear" w:pos="360"/>
                <w:tab w:val="num" w:pos="180"/>
              </w:tabs>
              <w:ind w:left="180" w:hanging="180"/>
              <w:jc w:val="left"/>
              <w:rPr>
                <w:rFonts w:ascii="Calibri" w:hAnsi="Calibri"/>
              </w:rPr>
            </w:pPr>
            <w:r w:rsidRPr="00267937">
              <w:rPr>
                <w:rFonts w:ascii="Calibri" w:hAnsi="Calibri"/>
              </w:rPr>
              <w:lastRenderedPageBreak/>
              <w:t>Growing algae next to power plants</w:t>
            </w:r>
          </w:p>
          <w:p w:rsidR="00025709" w:rsidRPr="00267937" w:rsidRDefault="00025709" w:rsidP="00E85164">
            <w:pPr>
              <w:ind w:left="180"/>
              <w:jc w:val="left"/>
              <w:rPr>
                <w:rFonts w:ascii="Calibri" w:hAnsi="Calibri"/>
              </w:rPr>
            </w:pPr>
          </w:p>
          <w:p w:rsidR="00025709" w:rsidRPr="00267937" w:rsidRDefault="00025709" w:rsidP="00E85164">
            <w:pPr>
              <w:numPr>
                <w:ilvl w:val="0"/>
                <w:numId w:val="3"/>
              </w:numPr>
              <w:tabs>
                <w:tab w:val="clear" w:pos="360"/>
                <w:tab w:val="num" w:pos="180"/>
              </w:tabs>
              <w:ind w:left="180" w:hanging="180"/>
              <w:jc w:val="left"/>
              <w:rPr>
                <w:rFonts w:ascii="Calibri" w:hAnsi="Calibri"/>
              </w:rPr>
            </w:pPr>
            <w:r w:rsidRPr="00267937">
              <w:rPr>
                <w:rFonts w:ascii="Calibri" w:hAnsi="Calibri"/>
              </w:rPr>
              <w:t>Low cost photobioreactors</w:t>
            </w:r>
          </w:p>
          <w:p w:rsidR="00025709" w:rsidRPr="00267937" w:rsidRDefault="00025709" w:rsidP="00E85164">
            <w:pPr>
              <w:jc w:val="left"/>
              <w:rPr>
                <w:rFonts w:ascii="Calibri" w:hAnsi="Calibri"/>
              </w:rPr>
            </w:pPr>
          </w:p>
          <w:p w:rsidR="00025709" w:rsidRPr="00267937" w:rsidRDefault="00025709" w:rsidP="00E85164">
            <w:pPr>
              <w:numPr>
                <w:ilvl w:val="0"/>
                <w:numId w:val="3"/>
              </w:numPr>
              <w:tabs>
                <w:tab w:val="clear" w:pos="360"/>
                <w:tab w:val="num" w:pos="180"/>
              </w:tabs>
              <w:ind w:left="180" w:hanging="180"/>
              <w:jc w:val="left"/>
              <w:rPr>
                <w:rFonts w:ascii="Calibri" w:hAnsi="Calibri"/>
              </w:rPr>
            </w:pPr>
            <w:r w:rsidRPr="00267937">
              <w:rPr>
                <w:rFonts w:ascii="Calibri" w:hAnsi="Calibri"/>
              </w:rPr>
              <w:lastRenderedPageBreak/>
              <w:t>Lower costs for biodiesel production processes</w:t>
            </w:r>
          </w:p>
          <w:p w:rsidR="00025709" w:rsidRPr="00267937" w:rsidRDefault="00025709" w:rsidP="00E85164">
            <w:pPr>
              <w:jc w:val="left"/>
              <w:rPr>
                <w:rFonts w:ascii="Calibri" w:hAnsi="Calibri"/>
              </w:rPr>
            </w:pPr>
          </w:p>
          <w:p w:rsidR="00025709" w:rsidRPr="00267937" w:rsidRDefault="00025709" w:rsidP="00E85164">
            <w:pPr>
              <w:numPr>
                <w:ilvl w:val="0"/>
                <w:numId w:val="3"/>
              </w:numPr>
              <w:tabs>
                <w:tab w:val="clear" w:pos="360"/>
                <w:tab w:val="num" w:pos="180"/>
              </w:tabs>
              <w:ind w:left="180" w:hanging="180"/>
              <w:jc w:val="left"/>
              <w:rPr>
                <w:rFonts w:ascii="Calibri" w:hAnsi="Calibri"/>
              </w:rPr>
            </w:pPr>
            <w:r w:rsidRPr="00267937">
              <w:rPr>
                <w:rFonts w:ascii="Calibri" w:hAnsi="Calibri"/>
              </w:rPr>
              <w:t>A large number of companies venturing  into the algal fuel field, trying to “strike gold”</w:t>
            </w:r>
          </w:p>
        </w:tc>
        <w:tc>
          <w:tcPr>
            <w:tcW w:w="2551" w:type="dxa"/>
            <w:vAlign w:val="top"/>
          </w:tcPr>
          <w:p w:rsidR="00025709" w:rsidRPr="00267937" w:rsidRDefault="00025709" w:rsidP="00E85164">
            <w:pPr>
              <w:numPr>
                <w:ilvl w:val="0"/>
                <w:numId w:val="3"/>
              </w:numPr>
              <w:tabs>
                <w:tab w:val="clear" w:pos="360"/>
                <w:tab w:val="num" w:pos="180"/>
              </w:tabs>
              <w:ind w:left="180" w:hanging="180"/>
              <w:jc w:val="left"/>
              <w:rPr>
                <w:rFonts w:ascii="Calibri" w:hAnsi="Calibri"/>
              </w:rPr>
            </w:pPr>
            <w:r w:rsidRPr="00267937">
              <w:rPr>
                <w:rFonts w:ascii="Calibri" w:hAnsi="Calibri"/>
              </w:rPr>
              <w:lastRenderedPageBreak/>
              <w:t>Hydrocarbons from algae gasification &amp; catalytic synthesis</w:t>
            </w:r>
          </w:p>
          <w:p w:rsidR="00025709" w:rsidRPr="00267937" w:rsidRDefault="00025709" w:rsidP="00E85164">
            <w:pPr>
              <w:ind w:left="180"/>
              <w:jc w:val="left"/>
              <w:rPr>
                <w:rFonts w:ascii="Calibri" w:hAnsi="Calibri"/>
              </w:rPr>
            </w:pPr>
          </w:p>
          <w:p w:rsidR="00025709" w:rsidRPr="00267937" w:rsidRDefault="00025709" w:rsidP="00E85164">
            <w:pPr>
              <w:numPr>
                <w:ilvl w:val="0"/>
                <w:numId w:val="4"/>
              </w:numPr>
              <w:tabs>
                <w:tab w:val="clear" w:pos="360"/>
                <w:tab w:val="num" w:pos="180"/>
              </w:tabs>
              <w:ind w:left="180" w:hanging="180"/>
              <w:jc w:val="left"/>
              <w:rPr>
                <w:rFonts w:ascii="Calibri" w:hAnsi="Calibri"/>
              </w:rPr>
            </w:pPr>
            <w:r w:rsidRPr="00267937">
              <w:rPr>
                <w:rFonts w:ascii="Calibri" w:hAnsi="Calibri"/>
              </w:rPr>
              <w:t>Methane from algae</w:t>
            </w:r>
          </w:p>
          <w:p w:rsidR="00025709" w:rsidRPr="00267937" w:rsidRDefault="00025709" w:rsidP="00E85164">
            <w:pPr>
              <w:jc w:val="left"/>
              <w:rPr>
                <w:rFonts w:ascii="Calibri" w:hAnsi="Calibri"/>
              </w:rPr>
            </w:pPr>
          </w:p>
          <w:p w:rsidR="00025709" w:rsidRPr="00267937" w:rsidRDefault="00025709" w:rsidP="00E85164">
            <w:pPr>
              <w:jc w:val="left"/>
              <w:rPr>
                <w:rFonts w:ascii="Calibri" w:hAnsi="Calibri"/>
              </w:rPr>
            </w:pPr>
          </w:p>
        </w:tc>
      </w:tr>
      <w:tr w:rsidR="00025709" w:rsidRPr="00E6530D" w:rsidTr="00E85164">
        <w:tc>
          <w:tcPr>
            <w:tcW w:w="925" w:type="dxa"/>
            <w:vAlign w:val="top"/>
          </w:tcPr>
          <w:p w:rsidR="00025709" w:rsidRPr="00D95E37" w:rsidRDefault="00025709" w:rsidP="00E85164">
            <w:pPr>
              <w:jc w:val="left"/>
              <w:rPr>
                <w:rFonts w:ascii="Calibri" w:hAnsi="Calibri"/>
                <w:b/>
              </w:rPr>
            </w:pPr>
            <w:r w:rsidRPr="00D95E37">
              <w:rPr>
                <w:rFonts w:ascii="Calibri" w:hAnsi="Calibri"/>
                <w:b/>
              </w:rPr>
              <w:lastRenderedPageBreak/>
              <w:t xml:space="preserve">2015-2020 </w:t>
            </w:r>
          </w:p>
          <w:p w:rsidR="00025709" w:rsidRPr="00D95E37" w:rsidRDefault="00025709" w:rsidP="00E85164">
            <w:pPr>
              <w:ind w:left="1080"/>
              <w:jc w:val="left"/>
              <w:rPr>
                <w:rFonts w:ascii="Calibri" w:hAnsi="Calibri"/>
                <w:b/>
              </w:rPr>
            </w:pPr>
          </w:p>
        </w:tc>
        <w:tc>
          <w:tcPr>
            <w:tcW w:w="3451" w:type="dxa"/>
            <w:vAlign w:val="top"/>
          </w:tcPr>
          <w:p w:rsidR="00025709" w:rsidRPr="00267937" w:rsidRDefault="00025709" w:rsidP="00E85164">
            <w:pPr>
              <w:numPr>
                <w:ilvl w:val="0"/>
                <w:numId w:val="4"/>
              </w:numPr>
              <w:tabs>
                <w:tab w:val="clear" w:pos="360"/>
                <w:tab w:val="num" w:pos="180"/>
              </w:tabs>
              <w:ind w:left="180" w:hanging="180"/>
              <w:jc w:val="left"/>
              <w:rPr>
                <w:rFonts w:ascii="Calibri" w:hAnsi="Calibri"/>
              </w:rPr>
            </w:pPr>
            <w:r w:rsidRPr="00267937">
              <w:rPr>
                <w:rFonts w:ascii="Calibri" w:hAnsi="Calibri"/>
              </w:rPr>
              <w:t>Making algae fuels cost competitive</w:t>
            </w:r>
          </w:p>
          <w:p w:rsidR="00025709" w:rsidRPr="00267937" w:rsidRDefault="00025709" w:rsidP="00E85164">
            <w:pPr>
              <w:jc w:val="left"/>
              <w:rPr>
                <w:rFonts w:ascii="Calibri" w:hAnsi="Calibri"/>
              </w:rPr>
            </w:pPr>
          </w:p>
          <w:p w:rsidR="00025709" w:rsidRPr="00267937" w:rsidRDefault="00025709" w:rsidP="00E85164">
            <w:pPr>
              <w:numPr>
                <w:ilvl w:val="0"/>
                <w:numId w:val="4"/>
              </w:numPr>
              <w:tabs>
                <w:tab w:val="clear" w:pos="360"/>
                <w:tab w:val="num" w:pos="180"/>
              </w:tabs>
              <w:ind w:left="180" w:hanging="180"/>
              <w:jc w:val="left"/>
              <w:rPr>
                <w:rFonts w:ascii="Calibri" w:hAnsi="Calibri"/>
              </w:rPr>
            </w:pPr>
            <w:r w:rsidRPr="00267937">
              <w:rPr>
                <w:rFonts w:ascii="Calibri" w:hAnsi="Calibri"/>
              </w:rPr>
              <w:t>Taking algal fuel from being a small player to being a significant contributor to global energy consumption</w:t>
            </w:r>
          </w:p>
          <w:p w:rsidR="00025709" w:rsidRPr="00267937" w:rsidRDefault="00025709" w:rsidP="00E85164">
            <w:pPr>
              <w:jc w:val="left"/>
              <w:rPr>
                <w:rFonts w:ascii="Calibri" w:hAnsi="Calibri"/>
              </w:rPr>
            </w:pPr>
          </w:p>
          <w:p w:rsidR="00025709" w:rsidRPr="00267937" w:rsidRDefault="00025709" w:rsidP="00E85164">
            <w:pPr>
              <w:numPr>
                <w:ilvl w:val="0"/>
                <w:numId w:val="4"/>
              </w:numPr>
              <w:tabs>
                <w:tab w:val="clear" w:pos="360"/>
                <w:tab w:val="num" w:pos="180"/>
              </w:tabs>
              <w:ind w:left="180" w:hanging="180"/>
              <w:jc w:val="left"/>
              <w:rPr>
                <w:rFonts w:ascii="Calibri" w:hAnsi="Calibri"/>
              </w:rPr>
            </w:pPr>
            <w:r w:rsidRPr="00267937">
              <w:rPr>
                <w:rFonts w:ascii="Calibri" w:hAnsi="Calibri"/>
              </w:rPr>
              <w:t>Mature management to ensure that companies evolve into competitive businesses.</w:t>
            </w:r>
          </w:p>
        </w:tc>
        <w:tc>
          <w:tcPr>
            <w:tcW w:w="3029" w:type="dxa"/>
            <w:vAlign w:val="top"/>
          </w:tcPr>
          <w:p w:rsidR="00025709" w:rsidRPr="00267937" w:rsidRDefault="00025709" w:rsidP="00E85164">
            <w:pPr>
              <w:numPr>
                <w:ilvl w:val="0"/>
                <w:numId w:val="3"/>
              </w:numPr>
              <w:tabs>
                <w:tab w:val="clear" w:pos="360"/>
                <w:tab w:val="num" w:pos="180"/>
              </w:tabs>
              <w:ind w:left="180" w:hanging="180"/>
              <w:jc w:val="left"/>
              <w:rPr>
                <w:rFonts w:ascii="Calibri" w:hAnsi="Calibri"/>
              </w:rPr>
            </w:pPr>
            <w:r w:rsidRPr="00267937">
              <w:rPr>
                <w:rFonts w:ascii="Calibri" w:hAnsi="Calibri"/>
              </w:rPr>
              <w:t>New progress from fields such as genetic engineering &amp; biotech</w:t>
            </w:r>
          </w:p>
          <w:p w:rsidR="00025709" w:rsidRPr="00267937" w:rsidRDefault="00025709" w:rsidP="00E85164">
            <w:pPr>
              <w:ind w:left="180"/>
              <w:jc w:val="left"/>
              <w:rPr>
                <w:rFonts w:ascii="Calibri" w:hAnsi="Calibri"/>
              </w:rPr>
            </w:pPr>
          </w:p>
          <w:p w:rsidR="00025709" w:rsidRPr="00267937" w:rsidRDefault="00025709" w:rsidP="00E85164">
            <w:pPr>
              <w:numPr>
                <w:ilvl w:val="0"/>
                <w:numId w:val="4"/>
              </w:numPr>
              <w:tabs>
                <w:tab w:val="clear" w:pos="360"/>
                <w:tab w:val="num" w:pos="180"/>
              </w:tabs>
              <w:ind w:left="180" w:hanging="180"/>
              <w:jc w:val="left"/>
              <w:rPr>
                <w:rFonts w:ascii="Calibri" w:hAnsi="Calibri"/>
              </w:rPr>
            </w:pPr>
            <w:r w:rsidRPr="00267937">
              <w:rPr>
                <w:rFonts w:ascii="Calibri" w:hAnsi="Calibri"/>
              </w:rPr>
              <w:t>Hydrogen from algae</w:t>
            </w:r>
          </w:p>
          <w:p w:rsidR="00025709" w:rsidRPr="00267937" w:rsidRDefault="00025709" w:rsidP="00E85164">
            <w:pPr>
              <w:jc w:val="left"/>
              <w:rPr>
                <w:rFonts w:ascii="Calibri" w:hAnsi="Calibri"/>
              </w:rPr>
            </w:pPr>
          </w:p>
          <w:p w:rsidR="00025709" w:rsidRPr="00267937" w:rsidRDefault="00025709" w:rsidP="00E85164">
            <w:pPr>
              <w:numPr>
                <w:ilvl w:val="0"/>
                <w:numId w:val="4"/>
              </w:numPr>
              <w:tabs>
                <w:tab w:val="clear" w:pos="360"/>
                <w:tab w:val="num" w:pos="180"/>
              </w:tabs>
              <w:ind w:left="180" w:hanging="180"/>
              <w:jc w:val="left"/>
              <w:rPr>
                <w:rFonts w:ascii="Calibri" w:hAnsi="Calibri"/>
              </w:rPr>
            </w:pPr>
            <w:r w:rsidRPr="00267937">
              <w:rPr>
                <w:rFonts w:ascii="Calibri" w:hAnsi="Calibri"/>
              </w:rPr>
              <w:t>Some successful firms starting  to dominate the algal fuel landscape</w:t>
            </w:r>
          </w:p>
          <w:p w:rsidR="00025709" w:rsidRPr="00267937" w:rsidRDefault="00025709" w:rsidP="00E85164">
            <w:pPr>
              <w:jc w:val="left"/>
              <w:rPr>
                <w:rFonts w:ascii="Calibri" w:hAnsi="Calibri"/>
              </w:rPr>
            </w:pPr>
          </w:p>
        </w:tc>
        <w:tc>
          <w:tcPr>
            <w:tcW w:w="2551" w:type="dxa"/>
            <w:vAlign w:val="top"/>
          </w:tcPr>
          <w:p w:rsidR="00025709" w:rsidRPr="00267937" w:rsidRDefault="00025709" w:rsidP="00E85164">
            <w:pPr>
              <w:numPr>
                <w:ilvl w:val="0"/>
                <w:numId w:val="4"/>
              </w:numPr>
              <w:tabs>
                <w:tab w:val="clear" w:pos="360"/>
                <w:tab w:val="num" w:pos="180"/>
              </w:tabs>
              <w:ind w:left="180" w:hanging="180"/>
              <w:jc w:val="left"/>
              <w:rPr>
                <w:rFonts w:ascii="Calibri" w:hAnsi="Calibri"/>
              </w:rPr>
            </w:pPr>
            <w:r w:rsidRPr="00267937">
              <w:rPr>
                <w:rFonts w:ascii="Calibri" w:hAnsi="Calibri"/>
              </w:rPr>
              <w:t>Ability to produce algal fuel from micro-refineries, making each household a potential producer of algal fuel!</w:t>
            </w:r>
          </w:p>
          <w:p w:rsidR="00025709" w:rsidRPr="00267937" w:rsidRDefault="00025709" w:rsidP="00E85164">
            <w:pPr>
              <w:jc w:val="left"/>
              <w:rPr>
                <w:rFonts w:ascii="Calibri" w:hAnsi="Calibri"/>
              </w:rPr>
            </w:pPr>
          </w:p>
          <w:p w:rsidR="00025709" w:rsidRPr="00267937" w:rsidRDefault="00025709" w:rsidP="00E85164">
            <w:pPr>
              <w:jc w:val="left"/>
              <w:rPr>
                <w:rFonts w:ascii="Calibri" w:hAnsi="Calibri"/>
              </w:rPr>
            </w:pPr>
          </w:p>
          <w:p w:rsidR="00025709" w:rsidRPr="00267937" w:rsidRDefault="00025709" w:rsidP="00E85164">
            <w:pPr>
              <w:jc w:val="left"/>
              <w:rPr>
                <w:rFonts w:ascii="Calibri" w:hAnsi="Calibri"/>
              </w:rPr>
            </w:pPr>
          </w:p>
        </w:tc>
      </w:tr>
    </w:tbl>
    <w:p w:rsidR="009C2DF0" w:rsidRDefault="007539F7" w:rsidP="00025709">
      <w:r w:rsidRPr="007539F7">
        <w:rPr>
          <w:noProof/>
        </w:rPr>
        <w:pict>
          <v:rect id="_x0000_s1224" style="position:absolute;left:0;text-align:left;margin-left:-78pt;margin-top:510pt;width:642pt;height:239.25pt;z-index:251669504;mso-position-horizontal-relative:text;mso-position-vertical-relative:text" o:regroupid="1" fillcolor="#007060" strokecolor="#eaf1dd">
            <v:textbox style="mso-next-textbox:#_x0000_s1224">
              <w:txbxContent>
                <w:p w:rsidR="00E12B86" w:rsidRDefault="00E12B86" w:rsidP="00CC157D">
                  <w:pPr>
                    <w:autoSpaceDE w:val="0"/>
                    <w:autoSpaceDN w:val="0"/>
                    <w:adjustRightInd w:val="0"/>
                    <w:ind w:left="5580"/>
                    <w:rPr>
                      <w:b/>
                      <w:bCs/>
                      <w:color w:val="00007F"/>
                    </w:rPr>
                  </w:pPr>
                </w:p>
                <w:p w:rsidR="00E12B86" w:rsidRDefault="00E12B86" w:rsidP="00CC157D">
                  <w:pPr>
                    <w:autoSpaceDE w:val="0"/>
                    <w:autoSpaceDN w:val="0"/>
                    <w:adjustRightInd w:val="0"/>
                    <w:ind w:left="5580"/>
                    <w:rPr>
                      <w:b/>
                      <w:bCs/>
                      <w:color w:val="00007F"/>
                    </w:rPr>
                  </w:pPr>
                </w:p>
                <w:p w:rsidR="00E12B86" w:rsidRDefault="00E12B86" w:rsidP="00CC157D">
                  <w:pPr>
                    <w:autoSpaceDE w:val="0"/>
                    <w:autoSpaceDN w:val="0"/>
                    <w:adjustRightInd w:val="0"/>
                    <w:ind w:left="180"/>
                    <w:rPr>
                      <w:b/>
                      <w:bCs/>
                      <w:color w:val="00007F"/>
                    </w:rPr>
                  </w:pPr>
                </w:p>
                <w:p w:rsidR="00E12B86" w:rsidRPr="00703ECC" w:rsidRDefault="00E12B86" w:rsidP="00CC157D">
                  <w:pPr>
                    <w:autoSpaceDE w:val="0"/>
                    <w:autoSpaceDN w:val="0"/>
                    <w:adjustRightInd w:val="0"/>
                    <w:spacing w:line="312" w:lineRule="auto"/>
                    <w:ind w:left="1627" w:right="1584" w:firstLine="187"/>
                    <w:rPr>
                      <w:bCs/>
                      <w:sz w:val="26"/>
                    </w:rPr>
                  </w:pPr>
                </w:p>
                <w:p w:rsidR="00E12B86" w:rsidRDefault="00E12B86" w:rsidP="00A74244">
                  <w:pPr>
                    <w:autoSpaceDE w:val="0"/>
                    <w:autoSpaceDN w:val="0"/>
                    <w:adjustRightInd w:val="0"/>
                    <w:spacing w:line="312" w:lineRule="auto"/>
                    <w:ind w:left="1627" w:right="1584" w:firstLine="187"/>
                    <w:rPr>
                      <w:color w:val="FFFFFF" w:themeColor="background1"/>
                      <w:sz w:val="24"/>
                    </w:rPr>
                  </w:pPr>
                </w:p>
                <w:p w:rsidR="00E12B86" w:rsidRPr="00E12B86" w:rsidRDefault="00E12B86" w:rsidP="00A74244">
                  <w:pPr>
                    <w:autoSpaceDE w:val="0"/>
                    <w:autoSpaceDN w:val="0"/>
                    <w:adjustRightInd w:val="0"/>
                    <w:spacing w:line="312" w:lineRule="auto"/>
                    <w:ind w:left="1627" w:right="1584" w:firstLine="187"/>
                    <w:rPr>
                      <w:bCs/>
                      <w:color w:val="FFFFFF" w:themeColor="background1"/>
                      <w:sz w:val="24"/>
                    </w:rPr>
                  </w:pPr>
                  <w:r w:rsidRPr="00E12B86">
                    <w:rPr>
                      <w:color w:val="FFFFFF" w:themeColor="background1"/>
                      <w:sz w:val="24"/>
                    </w:rPr>
                    <w:t>Oilgae is the definitive resource for algae energy. In addition to being an online hub for all aspects of algae fuels, the Oilgae team is also a regular contributor to various online and offline forums. Oilgae is currently looking for networking with algae-enthusiasts in the conference for joint-ventures.</w:t>
                  </w:r>
                </w:p>
              </w:txbxContent>
            </v:textbox>
          </v:rect>
        </w:pict>
      </w:r>
      <w:r w:rsidRPr="007539F7">
        <w:rPr>
          <w:noProof/>
        </w:rPr>
        <w:pict>
          <v:shape id="_x0000_s1225" type="#_x0000_t202" style="position:absolute;left:0;text-align:left;margin-left:90pt;margin-top:510pt;width:395.25pt;height:48pt;z-index:251670528;mso-position-horizontal-relative:text;mso-position-vertical-relative:text" o:regroupid="1" fillcolor="#c2d69b" stroked="f" strokecolor="#c2d69b">
            <v:fill opacity="0"/>
            <v:textbox style="mso-next-textbox:#_x0000_s1225" inset="0,0,0,0">
              <w:txbxContent>
                <w:p w:rsidR="00E12B86" w:rsidRPr="00E12B86" w:rsidRDefault="00E12B86" w:rsidP="00E12B86">
                  <w:pPr>
                    <w:jc w:val="right"/>
                    <w:rPr>
                      <w:color w:val="FFFFFF"/>
                      <w:position w:val="6"/>
                      <w:sz w:val="56"/>
                      <w:szCs w:val="56"/>
                    </w:rPr>
                  </w:pPr>
                  <w:r>
                    <w:rPr>
                      <w:color w:val="FFFFFF"/>
                      <w:position w:val="6"/>
                      <w:sz w:val="56"/>
                      <w:szCs w:val="56"/>
                    </w:rPr>
                    <w:t>a</w:t>
                  </w:r>
                  <w:r w:rsidRPr="00E12B86">
                    <w:rPr>
                      <w:color w:val="FFFFFF"/>
                      <w:position w:val="6"/>
                      <w:sz w:val="56"/>
                      <w:szCs w:val="56"/>
                    </w:rPr>
                    <w:t>bout Oilgae</w:t>
                  </w:r>
                </w:p>
              </w:txbxContent>
            </v:textbox>
          </v:shape>
        </w:pict>
      </w:r>
    </w:p>
    <w:sectPr w:rsidR="009C2DF0" w:rsidSect="00D4160C">
      <w:type w:val="continuous"/>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162" w:rsidRDefault="001D3162" w:rsidP="003240A5">
      <w:r>
        <w:separator/>
      </w:r>
    </w:p>
  </w:endnote>
  <w:endnote w:type="continuationSeparator" w:id="0">
    <w:p w:rsidR="001D3162" w:rsidRDefault="001D3162" w:rsidP="003240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162" w:rsidRDefault="001D3162" w:rsidP="003240A5">
      <w:r>
        <w:separator/>
      </w:r>
    </w:p>
  </w:footnote>
  <w:footnote w:type="continuationSeparator" w:id="0">
    <w:p w:rsidR="001D3162" w:rsidRDefault="001D3162" w:rsidP="003240A5">
      <w:r>
        <w:continuationSeparator/>
      </w:r>
    </w:p>
  </w:footnote>
  <w:footnote w:id="1">
    <w:p w:rsidR="00E12B86" w:rsidRPr="009D4171" w:rsidRDefault="00E12B86">
      <w:pPr>
        <w:pStyle w:val="FootnoteText"/>
        <w:rPr>
          <w:i/>
        </w:rPr>
      </w:pPr>
      <w:r w:rsidRPr="009D4171">
        <w:rPr>
          <w:rStyle w:val="FootnoteReference"/>
          <w:i/>
        </w:rPr>
        <w:footnoteRef/>
      </w:r>
      <w:r w:rsidRPr="009D4171">
        <w:rPr>
          <w:i/>
        </w:rPr>
        <w:t xml:space="preserve"> Source: </w:t>
      </w:r>
      <w:r w:rsidRPr="009D4171">
        <w:rPr>
          <w:bCs/>
          <w:i/>
        </w:rPr>
        <w:t>Food and Agriculture Organization (</w:t>
      </w:r>
      <w:r w:rsidRPr="009D4171">
        <w:rPr>
          <w:i/>
        </w:rPr>
        <w:t>FAO)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BB" w:rsidRDefault="00EB12BB">
    <w:pPr>
      <w:pStyle w:val="Header"/>
    </w:pPr>
    <w:r>
      <w:rPr>
        <w:noProof/>
        <w:lang w:val="en-SG" w:eastAsia="zh-CN"/>
      </w:rPr>
      <w:drawing>
        <wp:inline distT="0" distB="0" distL="0" distR="0">
          <wp:extent cx="695325" cy="695325"/>
          <wp:effectExtent l="0" t="0" r="0" b="0"/>
          <wp:docPr id="9" name="Picture 9" descr="C:\Users\Clixoo\Desktop\cmtLOGOonly_big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lixoo\Desktop\cmtLOGOonly_bigger.gif"/>
                  <pic:cNvPicPr>
                    <a:picLocks noChangeAspect="1" noChangeArrowheads="1"/>
                  </pic:cNvPicPr>
                </pic:nvPicPr>
                <pic:blipFill>
                  <a:blip r:embed="rId1"/>
                  <a:srcRect/>
                  <a:stretch>
                    <a:fillRect/>
                  </a:stretch>
                </pic:blipFill>
                <pic:spPr bwMode="auto">
                  <a:xfrm>
                    <a:off x="0" y="0"/>
                    <a:ext cx="695325" cy="6953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BB" w:rsidRDefault="007539F7">
    <w:pPr>
      <w:pStyle w:val="Header"/>
    </w:pPr>
    <w:r w:rsidRPr="007539F7">
      <w:rPr>
        <w:noProof/>
      </w:rPr>
      <w:pict>
        <v:group id="_x0000_s3079" style="position:absolute;left:0;text-align:left;margin-left:-36.75pt;margin-top:-24.9pt;width:156pt;height:54.75pt;z-index:251664384" coordorigin="705,210" coordsize="3120,1095">
          <v:rect id="_x0000_s3076" style="position:absolute;left:705;top:210;width:1275;height:1095" o:regroupid="1" stroked="f">
            <v:textbox>
              <w:txbxContent>
                <w:p w:rsidR="00FD0ECE" w:rsidRDefault="00FD0ECE">
                  <w:r w:rsidRPr="00FD0ECE">
                    <w:rPr>
                      <w:noProof/>
                      <w:lang w:val="en-SG" w:eastAsia="zh-CN"/>
                    </w:rPr>
                    <w:drawing>
                      <wp:inline distT="0" distB="0" distL="0" distR="0">
                        <wp:extent cx="495300" cy="495300"/>
                        <wp:effectExtent l="19050" t="0" r="0" b="0"/>
                        <wp:docPr id="2" name="Picture 10" descr="C:\Users\Clixoo\Desktop\cmtLOGOonly_big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lixoo\Desktop\cmtLOGOonly_bigger.gif"/>
                                <pic:cNvPicPr>
                                  <a:picLocks noChangeAspect="1" noChangeArrowheads="1"/>
                                </pic:cNvPicPr>
                              </pic:nvPicPr>
                              <pic:blipFill>
                                <a:blip r:embed="rId1"/>
                                <a:srcRect/>
                                <a:stretch>
                                  <a:fillRect/>
                                </a:stretch>
                              </pic:blipFill>
                              <pic:spPr bwMode="auto">
                                <a:xfrm>
                                  <a:off x="0" y="0"/>
                                  <a:ext cx="495300" cy="495300"/>
                                </a:xfrm>
                                <a:prstGeom prst="rect">
                                  <a:avLst/>
                                </a:prstGeom>
                                <a:noFill/>
                                <a:ln w="9525">
                                  <a:noFill/>
                                  <a:miter lim="800000"/>
                                  <a:headEnd/>
                                  <a:tailEnd/>
                                </a:ln>
                              </pic:spPr>
                            </pic:pic>
                          </a:graphicData>
                        </a:graphic>
                      </wp:inline>
                    </w:drawing>
                  </w:r>
                </w:p>
              </w:txbxContent>
            </v:textbox>
          </v:rect>
          <v:shapetype id="_x0000_t202" coordsize="21600,21600" o:spt="202" path="m,l,21600r21600,l21600,xe">
            <v:stroke joinstyle="miter"/>
            <v:path gradientshapeok="t" o:connecttype="rect"/>
          </v:shapetype>
          <v:shape id="_x0000_s3077" type="#_x0000_t202" style="position:absolute;left:1695;top:210;width:2130;height:945" o:regroupid="1" stroked="f">
            <v:textbox>
              <w:txbxContent>
                <w:p w:rsidR="00FD0ECE" w:rsidRPr="00FD0ECE" w:rsidRDefault="00FD0ECE" w:rsidP="00FD0ECE">
                  <w:pPr>
                    <w:jc w:val="left"/>
                    <w:rPr>
                      <w:sz w:val="21"/>
                    </w:rPr>
                  </w:pPr>
                  <w:r w:rsidRPr="00FD0ECE">
                    <w:rPr>
                      <w:b/>
                      <w:sz w:val="21"/>
                    </w:rPr>
                    <w:t>C</w:t>
                  </w:r>
                  <w:r w:rsidRPr="00FD0ECE">
                    <w:rPr>
                      <w:sz w:val="21"/>
                    </w:rPr>
                    <w:t xml:space="preserve">entre of </w:t>
                  </w:r>
                  <w:r w:rsidRPr="00FD0ECE">
                    <w:rPr>
                      <w:b/>
                      <w:sz w:val="21"/>
                    </w:rPr>
                    <w:t>M</w:t>
                  </w:r>
                  <w:r w:rsidRPr="00FD0ECE">
                    <w:rPr>
                      <w:sz w:val="21"/>
                    </w:rPr>
                    <w:t xml:space="preserve">anagement </w:t>
                  </w:r>
                  <w:r w:rsidRPr="00FD0ECE">
                    <w:rPr>
                      <w:b/>
                      <w:sz w:val="21"/>
                    </w:rPr>
                    <w:t>T</w:t>
                  </w:r>
                  <w:r w:rsidRPr="00FD0ECE">
                    <w:rPr>
                      <w:sz w:val="21"/>
                    </w:rPr>
                    <w:t>echnology</w:t>
                  </w:r>
                </w:p>
              </w:txbxContent>
            </v:textbox>
          </v:shape>
        </v:group>
      </w:pict>
    </w:r>
    <w:r w:rsidRPr="007539F7">
      <w:rPr>
        <w:noProof/>
      </w:rPr>
      <w:pict>
        <v:rect id="_x0000_s3074" style="position:absolute;left:0;text-align:left;margin-left:337.5pt;margin-top:-24.15pt;width:140.25pt;height:59.25pt;z-index:251658240" stroked="f">
          <v:textbox>
            <w:txbxContent>
              <w:p w:rsidR="00EB12BB" w:rsidRDefault="00EB12BB" w:rsidP="00EB12BB">
                <w:pPr>
                  <w:jc w:val="right"/>
                </w:pPr>
                <w:r w:rsidRPr="00EB12BB">
                  <w:rPr>
                    <w:noProof/>
                    <w:lang w:val="en-SG" w:eastAsia="zh-CN"/>
                  </w:rPr>
                  <w:drawing>
                    <wp:inline distT="0" distB="0" distL="0" distR="0">
                      <wp:extent cx="831770" cy="471927"/>
                      <wp:effectExtent l="19050" t="0" r="6430" b="0"/>
                      <wp:docPr id="1" name="Picture 7" descr="D:\Sam\Clixoo\Logo\Oilgae\Oilgae_logo_sep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am\Clixoo\Logo\Oilgae\Oilgae_logo_sep_2010.jpg"/>
                              <pic:cNvPicPr>
                                <a:picLocks noChangeAspect="1" noChangeArrowheads="1"/>
                              </pic:cNvPicPr>
                            </pic:nvPicPr>
                            <pic:blipFill>
                              <a:blip r:embed="rId2"/>
                              <a:srcRect/>
                              <a:stretch>
                                <a:fillRect/>
                              </a:stretch>
                            </pic:blipFill>
                            <pic:spPr bwMode="auto">
                              <a:xfrm>
                                <a:off x="0" y="0"/>
                                <a:ext cx="836597" cy="474666"/>
                              </a:xfrm>
                              <a:prstGeom prst="rect">
                                <a:avLst/>
                              </a:prstGeom>
                              <a:noFill/>
                              <a:ln w="9525">
                                <a:noFill/>
                                <a:miter lim="800000"/>
                                <a:headEnd/>
                                <a:tailEnd/>
                              </a:ln>
                            </pic:spPr>
                          </pic:pic>
                        </a:graphicData>
                      </a:graphic>
                    </wp:inline>
                  </w:drawing>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44F"/>
    <w:multiLevelType w:val="multilevel"/>
    <w:tmpl w:val="4D16954E"/>
    <w:lvl w:ilvl="0">
      <w:start w:val="1"/>
      <w:numFmt w:val="bullet"/>
      <w:lvlText w:val=""/>
      <w:lvlJc w:val="left"/>
      <w:pPr>
        <w:tabs>
          <w:tab w:val="num" w:pos="720"/>
        </w:tabs>
        <w:ind w:left="720" w:hanging="360"/>
      </w:pPr>
      <w:rPr>
        <w:rFonts w:ascii="Symbol" w:hAnsi="Symbol" w:hint="default"/>
        <w:color w:val="FFFFFF"/>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66A0D51"/>
    <w:multiLevelType w:val="hybridMultilevel"/>
    <w:tmpl w:val="96E2E930"/>
    <w:lvl w:ilvl="0" w:tplc="54C4402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D476B92"/>
    <w:multiLevelType w:val="hybridMultilevel"/>
    <w:tmpl w:val="362E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A24D6"/>
    <w:multiLevelType w:val="hybridMultilevel"/>
    <w:tmpl w:val="CB80A718"/>
    <w:lvl w:ilvl="0" w:tplc="E77E82E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1A0D39"/>
    <w:multiLevelType w:val="hybridMultilevel"/>
    <w:tmpl w:val="8A820D44"/>
    <w:lvl w:ilvl="0" w:tplc="FD6CA374">
      <w:start w:val="1"/>
      <w:numFmt w:val="bullet"/>
      <w:lvlText w:val=""/>
      <w:lvlJc w:val="left"/>
      <w:pPr>
        <w:tabs>
          <w:tab w:val="num" w:pos="360"/>
        </w:tabs>
        <w:ind w:left="360" w:hanging="360"/>
      </w:pPr>
      <w:rPr>
        <w:rFonts w:ascii="Symbol" w:hAnsi="Symbol" w:hint="default"/>
        <w:sz w:val="20"/>
      </w:rPr>
    </w:lvl>
    <w:lvl w:ilvl="1" w:tplc="45D0CEA2">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5C90F90"/>
    <w:multiLevelType w:val="multilevel"/>
    <w:tmpl w:val="683058F6"/>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080" w:hanging="720"/>
      </w:pPr>
      <w:rPr>
        <w:rFonts w:hint="default"/>
        <w:sz w:val="26"/>
      </w:rPr>
    </w:lvl>
    <w:lvl w:ilvl="2">
      <w:start w:val="2"/>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6">
    <w:nsid w:val="4A461F09"/>
    <w:multiLevelType w:val="hybridMultilevel"/>
    <w:tmpl w:val="E03A9452"/>
    <w:lvl w:ilvl="0" w:tplc="B482754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945E0F"/>
    <w:multiLevelType w:val="hybridMultilevel"/>
    <w:tmpl w:val="CCC4FC44"/>
    <w:lvl w:ilvl="0" w:tplc="43F8D2F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CC577EC"/>
    <w:multiLevelType w:val="hybridMultilevel"/>
    <w:tmpl w:val="3280B86C"/>
    <w:lvl w:ilvl="0" w:tplc="8786BA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C26CF0"/>
    <w:multiLevelType w:val="hybridMultilevel"/>
    <w:tmpl w:val="EFC4C50C"/>
    <w:lvl w:ilvl="0" w:tplc="7770A5C2">
      <w:start w:val="1"/>
      <w:numFmt w:val="bullet"/>
      <w:lvlText w:val=""/>
      <w:lvlJc w:val="left"/>
      <w:pPr>
        <w:tabs>
          <w:tab w:val="num" w:pos="720"/>
        </w:tabs>
        <w:ind w:left="720" w:hanging="360"/>
      </w:pPr>
      <w:rPr>
        <w:rFonts w:ascii="Symbol" w:hAnsi="Symbol"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1E33EDB"/>
    <w:multiLevelType w:val="hybridMultilevel"/>
    <w:tmpl w:val="0DDC242A"/>
    <w:lvl w:ilvl="0" w:tplc="04090005">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31F0C43"/>
    <w:multiLevelType w:val="hybridMultilevel"/>
    <w:tmpl w:val="50460148"/>
    <w:lvl w:ilvl="0" w:tplc="811EE7C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6F66A8"/>
    <w:multiLevelType w:val="hybridMultilevel"/>
    <w:tmpl w:val="0EDC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D7183F"/>
    <w:multiLevelType w:val="hybridMultilevel"/>
    <w:tmpl w:val="1A6E3482"/>
    <w:lvl w:ilvl="0" w:tplc="45D0CEA2">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45D0CEA2">
      <w:start w:val="1"/>
      <w:numFmt w:val="bullet"/>
      <w:lvlText w:val=""/>
      <w:lvlJc w:val="left"/>
      <w:pPr>
        <w:tabs>
          <w:tab w:val="num" w:pos="2880"/>
        </w:tabs>
        <w:ind w:left="2880" w:hanging="360"/>
      </w:pPr>
      <w:rPr>
        <w:rFonts w:ascii="Symbol" w:hAnsi="Symbol" w:hint="default"/>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E3E7EA0"/>
    <w:multiLevelType w:val="hybridMultilevel"/>
    <w:tmpl w:val="0A5852CA"/>
    <w:lvl w:ilvl="0" w:tplc="0308BF6C">
      <w:start w:val="3"/>
      <w:numFmt w:val="bullet"/>
      <w:lvlText w:val="-"/>
      <w:lvlJc w:val="left"/>
      <w:pPr>
        <w:ind w:left="1080" w:hanging="360"/>
      </w:pPr>
      <w:rPr>
        <w:rFonts w:ascii="Calibri" w:eastAsia="Times New Roman" w:hAnsi="Calibri" w:cs="Times New Roman" w:hint="default"/>
        <w:b w:val="0"/>
        <w:i w:val="0"/>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B897C42"/>
    <w:multiLevelType w:val="hybridMultilevel"/>
    <w:tmpl w:val="2976F1CE"/>
    <w:lvl w:ilvl="0" w:tplc="05EC95D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924D87"/>
    <w:multiLevelType w:val="hybridMultilevel"/>
    <w:tmpl w:val="3400763A"/>
    <w:lvl w:ilvl="0" w:tplc="E8D4C94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0"/>
  </w:num>
  <w:num w:numId="6">
    <w:abstractNumId w:val="6"/>
  </w:num>
  <w:num w:numId="7">
    <w:abstractNumId w:val="3"/>
  </w:num>
  <w:num w:numId="8">
    <w:abstractNumId w:val="11"/>
  </w:num>
  <w:num w:numId="9">
    <w:abstractNumId w:val="13"/>
  </w:num>
  <w:num w:numId="10">
    <w:abstractNumId w:val="5"/>
  </w:num>
  <w:num w:numId="11">
    <w:abstractNumId w:val="16"/>
  </w:num>
  <w:num w:numId="12">
    <w:abstractNumId w:val="9"/>
  </w:num>
  <w:num w:numId="13">
    <w:abstractNumId w:val="15"/>
  </w:num>
  <w:num w:numId="14">
    <w:abstractNumId w:val="2"/>
  </w:num>
  <w:num w:numId="15">
    <w:abstractNumId w:val="12"/>
  </w:num>
  <w:num w:numId="16">
    <w:abstractNumId w:val="10"/>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5"/>
  <w:displayHorizontalDrawingGridEvery w:val="2"/>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9C2DF0"/>
    <w:rsid w:val="00000CC1"/>
    <w:rsid w:val="0000241E"/>
    <w:rsid w:val="00003D03"/>
    <w:rsid w:val="00003F52"/>
    <w:rsid w:val="00010AAA"/>
    <w:rsid w:val="00011001"/>
    <w:rsid w:val="00015CCD"/>
    <w:rsid w:val="00025709"/>
    <w:rsid w:val="00026D63"/>
    <w:rsid w:val="0003332C"/>
    <w:rsid w:val="00037DD8"/>
    <w:rsid w:val="00042994"/>
    <w:rsid w:val="00046704"/>
    <w:rsid w:val="00050FD3"/>
    <w:rsid w:val="00057C6D"/>
    <w:rsid w:val="00060DA2"/>
    <w:rsid w:val="0006778A"/>
    <w:rsid w:val="000727DB"/>
    <w:rsid w:val="00077344"/>
    <w:rsid w:val="00077399"/>
    <w:rsid w:val="00077701"/>
    <w:rsid w:val="000911BD"/>
    <w:rsid w:val="000923A6"/>
    <w:rsid w:val="00093F22"/>
    <w:rsid w:val="000945A0"/>
    <w:rsid w:val="000A0B7C"/>
    <w:rsid w:val="000A3B13"/>
    <w:rsid w:val="000B17EB"/>
    <w:rsid w:val="000C0209"/>
    <w:rsid w:val="000C43BD"/>
    <w:rsid w:val="000D1A4E"/>
    <w:rsid w:val="000E25AF"/>
    <w:rsid w:val="000F2D49"/>
    <w:rsid w:val="000F3104"/>
    <w:rsid w:val="000F71B4"/>
    <w:rsid w:val="00101E5B"/>
    <w:rsid w:val="001102A7"/>
    <w:rsid w:val="00114B53"/>
    <w:rsid w:val="00116ED0"/>
    <w:rsid w:val="001219EB"/>
    <w:rsid w:val="00124329"/>
    <w:rsid w:val="00133627"/>
    <w:rsid w:val="00133694"/>
    <w:rsid w:val="001442C3"/>
    <w:rsid w:val="0014676C"/>
    <w:rsid w:val="001547DA"/>
    <w:rsid w:val="00155558"/>
    <w:rsid w:val="00157871"/>
    <w:rsid w:val="00162C55"/>
    <w:rsid w:val="00167FB6"/>
    <w:rsid w:val="00173890"/>
    <w:rsid w:val="00174C89"/>
    <w:rsid w:val="00175021"/>
    <w:rsid w:val="0018161A"/>
    <w:rsid w:val="00181C7C"/>
    <w:rsid w:val="00181E4B"/>
    <w:rsid w:val="001B5D5A"/>
    <w:rsid w:val="001B7281"/>
    <w:rsid w:val="001C1D33"/>
    <w:rsid w:val="001C546E"/>
    <w:rsid w:val="001D3162"/>
    <w:rsid w:val="001D48D9"/>
    <w:rsid w:val="001E2FE1"/>
    <w:rsid w:val="001E36F8"/>
    <w:rsid w:val="001E7340"/>
    <w:rsid w:val="001F5BF5"/>
    <w:rsid w:val="001F7E57"/>
    <w:rsid w:val="00210657"/>
    <w:rsid w:val="00211A4A"/>
    <w:rsid w:val="0021598E"/>
    <w:rsid w:val="00225BB6"/>
    <w:rsid w:val="002317FE"/>
    <w:rsid w:val="00233147"/>
    <w:rsid w:val="00242F54"/>
    <w:rsid w:val="0024354E"/>
    <w:rsid w:val="00245798"/>
    <w:rsid w:val="002513C6"/>
    <w:rsid w:val="002548A1"/>
    <w:rsid w:val="0025703D"/>
    <w:rsid w:val="00257D3F"/>
    <w:rsid w:val="00260088"/>
    <w:rsid w:val="00267937"/>
    <w:rsid w:val="00270084"/>
    <w:rsid w:val="00272C55"/>
    <w:rsid w:val="002752C1"/>
    <w:rsid w:val="0028209D"/>
    <w:rsid w:val="002821B4"/>
    <w:rsid w:val="00282756"/>
    <w:rsid w:val="00293655"/>
    <w:rsid w:val="00294B89"/>
    <w:rsid w:val="0029628B"/>
    <w:rsid w:val="002A3F84"/>
    <w:rsid w:val="002A5DF6"/>
    <w:rsid w:val="002A611B"/>
    <w:rsid w:val="002B3F18"/>
    <w:rsid w:val="002B49A2"/>
    <w:rsid w:val="002B65EE"/>
    <w:rsid w:val="002C2E0E"/>
    <w:rsid w:val="002C55B8"/>
    <w:rsid w:val="002C7EDC"/>
    <w:rsid w:val="002D3F9A"/>
    <w:rsid w:val="002F3C18"/>
    <w:rsid w:val="002F4427"/>
    <w:rsid w:val="00304F66"/>
    <w:rsid w:val="003070A8"/>
    <w:rsid w:val="0030733C"/>
    <w:rsid w:val="003075CD"/>
    <w:rsid w:val="00311127"/>
    <w:rsid w:val="0031730F"/>
    <w:rsid w:val="00320EAC"/>
    <w:rsid w:val="003240A5"/>
    <w:rsid w:val="00327CC7"/>
    <w:rsid w:val="003363FE"/>
    <w:rsid w:val="00337AE6"/>
    <w:rsid w:val="00341EA9"/>
    <w:rsid w:val="00345A1B"/>
    <w:rsid w:val="00352714"/>
    <w:rsid w:val="00353E01"/>
    <w:rsid w:val="00357680"/>
    <w:rsid w:val="00362189"/>
    <w:rsid w:val="0036468B"/>
    <w:rsid w:val="00366748"/>
    <w:rsid w:val="00371AD9"/>
    <w:rsid w:val="0037467B"/>
    <w:rsid w:val="00375D9A"/>
    <w:rsid w:val="00375EDD"/>
    <w:rsid w:val="003863FB"/>
    <w:rsid w:val="0039003B"/>
    <w:rsid w:val="00394BCD"/>
    <w:rsid w:val="003A02E7"/>
    <w:rsid w:val="003A1F56"/>
    <w:rsid w:val="003A6A0A"/>
    <w:rsid w:val="003B364E"/>
    <w:rsid w:val="003B4EAA"/>
    <w:rsid w:val="003D17FC"/>
    <w:rsid w:val="003D6F90"/>
    <w:rsid w:val="003E3491"/>
    <w:rsid w:val="003F2170"/>
    <w:rsid w:val="003F24FC"/>
    <w:rsid w:val="003F30A7"/>
    <w:rsid w:val="00400656"/>
    <w:rsid w:val="0040236D"/>
    <w:rsid w:val="00416109"/>
    <w:rsid w:val="00416B7F"/>
    <w:rsid w:val="00417B0D"/>
    <w:rsid w:val="0042327E"/>
    <w:rsid w:val="004306CB"/>
    <w:rsid w:val="0044642C"/>
    <w:rsid w:val="0045156A"/>
    <w:rsid w:val="0046124B"/>
    <w:rsid w:val="00476F23"/>
    <w:rsid w:val="00480416"/>
    <w:rsid w:val="004900B9"/>
    <w:rsid w:val="004913B4"/>
    <w:rsid w:val="00493D4F"/>
    <w:rsid w:val="00495722"/>
    <w:rsid w:val="004A324F"/>
    <w:rsid w:val="004A6F19"/>
    <w:rsid w:val="004B72C7"/>
    <w:rsid w:val="004C1285"/>
    <w:rsid w:val="004C5078"/>
    <w:rsid w:val="004C52A9"/>
    <w:rsid w:val="004C75FB"/>
    <w:rsid w:val="004D0541"/>
    <w:rsid w:val="004D0FDC"/>
    <w:rsid w:val="004D66D7"/>
    <w:rsid w:val="004E316C"/>
    <w:rsid w:val="004E7F6F"/>
    <w:rsid w:val="004F2B9D"/>
    <w:rsid w:val="004F2E6C"/>
    <w:rsid w:val="00502EBB"/>
    <w:rsid w:val="005037CD"/>
    <w:rsid w:val="00514D07"/>
    <w:rsid w:val="005163F7"/>
    <w:rsid w:val="005312B4"/>
    <w:rsid w:val="005333F5"/>
    <w:rsid w:val="0053615D"/>
    <w:rsid w:val="00542242"/>
    <w:rsid w:val="0055030A"/>
    <w:rsid w:val="00553CCA"/>
    <w:rsid w:val="00557908"/>
    <w:rsid w:val="00560ACA"/>
    <w:rsid w:val="0056247A"/>
    <w:rsid w:val="005624FA"/>
    <w:rsid w:val="00564752"/>
    <w:rsid w:val="0056595E"/>
    <w:rsid w:val="005705F2"/>
    <w:rsid w:val="00575A52"/>
    <w:rsid w:val="00576E6F"/>
    <w:rsid w:val="00580029"/>
    <w:rsid w:val="0058219F"/>
    <w:rsid w:val="00585092"/>
    <w:rsid w:val="0059048E"/>
    <w:rsid w:val="00591B48"/>
    <w:rsid w:val="00593BBF"/>
    <w:rsid w:val="0059573A"/>
    <w:rsid w:val="005B585C"/>
    <w:rsid w:val="005B6A25"/>
    <w:rsid w:val="005B74E7"/>
    <w:rsid w:val="005C2AB6"/>
    <w:rsid w:val="005E7974"/>
    <w:rsid w:val="005F1D6C"/>
    <w:rsid w:val="005F3112"/>
    <w:rsid w:val="005F45F7"/>
    <w:rsid w:val="005F4EFF"/>
    <w:rsid w:val="005F56E1"/>
    <w:rsid w:val="005F61DF"/>
    <w:rsid w:val="005F76F0"/>
    <w:rsid w:val="00600CDC"/>
    <w:rsid w:val="00602E4B"/>
    <w:rsid w:val="00605C7A"/>
    <w:rsid w:val="0061198B"/>
    <w:rsid w:val="00617781"/>
    <w:rsid w:val="006228A9"/>
    <w:rsid w:val="00630B98"/>
    <w:rsid w:val="00630C6E"/>
    <w:rsid w:val="00635894"/>
    <w:rsid w:val="006409D1"/>
    <w:rsid w:val="00645BF6"/>
    <w:rsid w:val="00652214"/>
    <w:rsid w:val="00652314"/>
    <w:rsid w:val="00652E3E"/>
    <w:rsid w:val="00656302"/>
    <w:rsid w:val="006705D3"/>
    <w:rsid w:val="006733D4"/>
    <w:rsid w:val="006855C5"/>
    <w:rsid w:val="00687B1D"/>
    <w:rsid w:val="0069339E"/>
    <w:rsid w:val="00697C84"/>
    <w:rsid w:val="006A36AA"/>
    <w:rsid w:val="006A3C44"/>
    <w:rsid w:val="006A5744"/>
    <w:rsid w:val="006A6330"/>
    <w:rsid w:val="006B1643"/>
    <w:rsid w:val="006B3E02"/>
    <w:rsid w:val="006B6A3D"/>
    <w:rsid w:val="006C2915"/>
    <w:rsid w:val="006D0827"/>
    <w:rsid w:val="006D0F0D"/>
    <w:rsid w:val="006F0F9C"/>
    <w:rsid w:val="006F1447"/>
    <w:rsid w:val="006F3DD8"/>
    <w:rsid w:val="006F4823"/>
    <w:rsid w:val="006F5D4E"/>
    <w:rsid w:val="006F783A"/>
    <w:rsid w:val="00710771"/>
    <w:rsid w:val="007161B6"/>
    <w:rsid w:val="007176A0"/>
    <w:rsid w:val="00717CE6"/>
    <w:rsid w:val="007254A3"/>
    <w:rsid w:val="00730E3E"/>
    <w:rsid w:val="00731697"/>
    <w:rsid w:val="00736069"/>
    <w:rsid w:val="00745412"/>
    <w:rsid w:val="007539F7"/>
    <w:rsid w:val="00753E6D"/>
    <w:rsid w:val="00760228"/>
    <w:rsid w:val="0076196C"/>
    <w:rsid w:val="00764474"/>
    <w:rsid w:val="00766DB9"/>
    <w:rsid w:val="007673CD"/>
    <w:rsid w:val="00771A29"/>
    <w:rsid w:val="00786A0E"/>
    <w:rsid w:val="00790FA7"/>
    <w:rsid w:val="007B41E2"/>
    <w:rsid w:val="007B55D8"/>
    <w:rsid w:val="007B5735"/>
    <w:rsid w:val="007C0035"/>
    <w:rsid w:val="007C64FB"/>
    <w:rsid w:val="007D19CD"/>
    <w:rsid w:val="007D27A3"/>
    <w:rsid w:val="007F372D"/>
    <w:rsid w:val="007F4A4F"/>
    <w:rsid w:val="007F684E"/>
    <w:rsid w:val="00804456"/>
    <w:rsid w:val="00805C83"/>
    <w:rsid w:val="00806774"/>
    <w:rsid w:val="008079E1"/>
    <w:rsid w:val="00807FF3"/>
    <w:rsid w:val="00814BD7"/>
    <w:rsid w:val="00816D93"/>
    <w:rsid w:val="00817B9E"/>
    <w:rsid w:val="00826A46"/>
    <w:rsid w:val="0083118D"/>
    <w:rsid w:val="00832359"/>
    <w:rsid w:val="00832E76"/>
    <w:rsid w:val="008375C9"/>
    <w:rsid w:val="008433CC"/>
    <w:rsid w:val="00846A6A"/>
    <w:rsid w:val="00852331"/>
    <w:rsid w:val="008558C8"/>
    <w:rsid w:val="00862542"/>
    <w:rsid w:val="00871661"/>
    <w:rsid w:val="008855B7"/>
    <w:rsid w:val="0089138C"/>
    <w:rsid w:val="00895A16"/>
    <w:rsid w:val="008A0A00"/>
    <w:rsid w:val="008A2182"/>
    <w:rsid w:val="008A3AE9"/>
    <w:rsid w:val="008A3CB0"/>
    <w:rsid w:val="008A7147"/>
    <w:rsid w:val="008A7644"/>
    <w:rsid w:val="008B2D54"/>
    <w:rsid w:val="008B3EB7"/>
    <w:rsid w:val="008C425C"/>
    <w:rsid w:val="008C6EBE"/>
    <w:rsid w:val="008C7D26"/>
    <w:rsid w:val="008C7E60"/>
    <w:rsid w:val="008D402D"/>
    <w:rsid w:val="008D7EA2"/>
    <w:rsid w:val="008E0668"/>
    <w:rsid w:val="008E66A5"/>
    <w:rsid w:val="008E71C1"/>
    <w:rsid w:val="008F038D"/>
    <w:rsid w:val="008F17EE"/>
    <w:rsid w:val="008F18CE"/>
    <w:rsid w:val="008F6679"/>
    <w:rsid w:val="0091013E"/>
    <w:rsid w:val="00912EBC"/>
    <w:rsid w:val="00914863"/>
    <w:rsid w:val="00926B82"/>
    <w:rsid w:val="00936E1E"/>
    <w:rsid w:val="00942F01"/>
    <w:rsid w:val="009432E0"/>
    <w:rsid w:val="00943A4A"/>
    <w:rsid w:val="00944233"/>
    <w:rsid w:val="009524F4"/>
    <w:rsid w:val="00960C9B"/>
    <w:rsid w:val="00962DC8"/>
    <w:rsid w:val="0097227A"/>
    <w:rsid w:val="009742EF"/>
    <w:rsid w:val="00983C32"/>
    <w:rsid w:val="0098705E"/>
    <w:rsid w:val="009900F8"/>
    <w:rsid w:val="00994535"/>
    <w:rsid w:val="009A1D62"/>
    <w:rsid w:val="009A2CE2"/>
    <w:rsid w:val="009A3769"/>
    <w:rsid w:val="009A7EFC"/>
    <w:rsid w:val="009B2C6B"/>
    <w:rsid w:val="009B3842"/>
    <w:rsid w:val="009C2DF0"/>
    <w:rsid w:val="009C7592"/>
    <w:rsid w:val="009D4171"/>
    <w:rsid w:val="009D5A94"/>
    <w:rsid w:val="009E4B0E"/>
    <w:rsid w:val="009F6694"/>
    <w:rsid w:val="00A12003"/>
    <w:rsid w:val="00A1496C"/>
    <w:rsid w:val="00A17C25"/>
    <w:rsid w:val="00A2019A"/>
    <w:rsid w:val="00A24ABE"/>
    <w:rsid w:val="00A255B9"/>
    <w:rsid w:val="00A262A4"/>
    <w:rsid w:val="00A4015D"/>
    <w:rsid w:val="00A4057E"/>
    <w:rsid w:val="00A417BE"/>
    <w:rsid w:val="00A4360E"/>
    <w:rsid w:val="00A47660"/>
    <w:rsid w:val="00A74244"/>
    <w:rsid w:val="00A76544"/>
    <w:rsid w:val="00A77081"/>
    <w:rsid w:val="00A77A5F"/>
    <w:rsid w:val="00A836F6"/>
    <w:rsid w:val="00A846AC"/>
    <w:rsid w:val="00A85115"/>
    <w:rsid w:val="00A9076C"/>
    <w:rsid w:val="00A9123E"/>
    <w:rsid w:val="00A96086"/>
    <w:rsid w:val="00A9741C"/>
    <w:rsid w:val="00AA1BED"/>
    <w:rsid w:val="00AA464A"/>
    <w:rsid w:val="00AA49D5"/>
    <w:rsid w:val="00AB5341"/>
    <w:rsid w:val="00AC086A"/>
    <w:rsid w:val="00AC53E2"/>
    <w:rsid w:val="00AD0D26"/>
    <w:rsid w:val="00AD4842"/>
    <w:rsid w:val="00AD6EB4"/>
    <w:rsid w:val="00AD788C"/>
    <w:rsid w:val="00AE4ED7"/>
    <w:rsid w:val="00AE6182"/>
    <w:rsid w:val="00AE6FF2"/>
    <w:rsid w:val="00AF0A88"/>
    <w:rsid w:val="00AF3B81"/>
    <w:rsid w:val="00B04D1B"/>
    <w:rsid w:val="00B07BE6"/>
    <w:rsid w:val="00B235C9"/>
    <w:rsid w:val="00B23D08"/>
    <w:rsid w:val="00B271F4"/>
    <w:rsid w:val="00B31D9F"/>
    <w:rsid w:val="00B32A29"/>
    <w:rsid w:val="00B365DB"/>
    <w:rsid w:val="00B41743"/>
    <w:rsid w:val="00B41B46"/>
    <w:rsid w:val="00B50F3B"/>
    <w:rsid w:val="00B53138"/>
    <w:rsid w:val="00B53B74"/>
    <w:rsid w:val="00B54273"/>
    <w:rsid w:val="00B64291"/>
    <w:rsid w:val="00B75F6B"/>
    <w:rsid w:val="00B8067F"/>
    <w:rsid w:val="00B903C7"/>
    <w:rsid w:val="00B91EF6"/>
    <w:rsid w:val="00B92D7C"/>
    <w:rsid w:val="00B96A28"/>
    <w:rsid w:val="00B97967"/>
    <w:rsid w:val="00BA14B9"/>
    <w:rsid w:val="00BA4CD8"/>
    <w:rsid w:val="00BA4D81"/>
    <w:rsid w:val="00BA6EEA"/>
    <w:rsid w:val="00BB3DF4"/>
    <w:rsid w:val="00BB60B0"/>
    <w:rsid w:val="00BC1197"/>
    <w:rsid w:val="00BC3A56"/>
    <w:rsid w:val="00BC6001"/>
    <w:rsid w:val="00BC6C0A"/>
    <w:rsid w:val="00BD2433"/>
    <w:rsid w:val="00BF41C6"/>
    <w:rsid w:val="00BF7908"/>
    <w:rsid w:val="00C05F67"/>
    <w:rsid w:val="00C17DA5"/>
    <w:rsid w:val="00C20FE4"/>
    <w:rsid w:val="00C242DB"/>
    <w:rsid w:val="00C27704"/>
    <w:rsid w:val="00C3203E"/>
    <w:rsid w:val="00C4528F"/>
    <w:rsid w:val="00C520CD"/>
    <w:rsid w:val="00C5369C"/>
    <w:rsid w:val="00C66B02"/>
    <w:rsid w:val="00C67C9F"/>
    <w:rsid w:val="00C74E5D"/>
    <w:rsid w:val="00C770AE"/>
    <w:rsid w:val="00C81395"/>
    <w:rsid w:val="00C81779"/>
    <w:rsid w:val="00C86245"/>
    <w:rsid w:val="00CA136F"/>
    <w:rsid w:val="00CA199C"/>
    <w:rsid w:val="00CA3582"/>
    <w:rsid w:val="00CA4489"/>
    <w:rsid w:val="00CA449D"/>
    <w:rsid w:val="00CA538B"/>
    <w:rsid w:val="00CB2D79"/>
    <w:rsid w:val="00CC157D"/>
    <w:rsid w:val="00CC6E6F"/>
    <w:rsid w:val="00CD12BF"/>
    <w:rsid w:val="00CD6927"/>
    <w:rsid w:val="00CD7FA1"/>
    <w:rsid w:val="00CF1615"/>
    <w:rsid w:val="00CF5F8B"/>
    <w:rsid w:val="00D012C9"/>
    <w:rsid w:val="00D160B4"/>
    <w:rsid w:val="00D2183A"/>
    <w:rsid w:val="00D22C09"/>
    <w:rsid w:val="00D248F9"/>
    <w:rsid w:val="00D26EA7"/>
    <w:rsid w:val="00D316D8"/>
    <w:rsid w:val="00D4160C"/>
    <w:rsid w:val="00D446CD"/>
    <w:rsid w:val="00D44A32"/>
    <w:rsid w:val="00D473E6"/>
    <w:rsid w:val="00D50997"/>
    <w:rsid w:val="00D51944"/>
    <w:rsid w:val="00D522D4"/>
    <w:rsid w:val="00D55C79"/>
    <w:rsid w:val="00D55DEA"/>
    <w:rsid w:val="00D56ED2"/>
    <w:rsid w:val="00D574F7"/>
    <w:rsid w:val="00D703D6"/>
    <w:rsid w:val="00D76E4A"/>
    <w:rsid w:val="00D77943"/>
    <w:rsid w:val="00D806A8"/>
    <w:rsid w:val="00D8238F"/>
    <w:rsid w:val="00D845EE"/>
    <w:rsid w:val="00D876FC"/>
    <w:rsid w:val="00D878E4"/>
    <w:rsid w:val="00D906A5"/>
    <w:rsid w:val="00D9226E"/>
    <w:rsid w:val="00D925D9"/>
    <w:rsid w:val="00D93AF3"/>
    <w:rsid w:val="00D95E37"/>
    <w:rsid w:val="00DB245D"/>
    <w:rsid w:val="00DB314D"/>
    <w:rsid w:val="00DC1FA6"/>
    <w:rsid w:val="00DC2BF1"/>
    <w:rsid w:val="00DC62FE"/>
    <w:rsid w:val="00DD0100"/>
    <w:rsid w:val="00DD22A9"/>
    <w:rsid w:val="00DD6704"/>
    <w:rsid w:val="00DE348F"/>
    <w:rsid w:val="00DE5713"/>
    <w:rsid w:val="00DE696A"/>
    <w:rsid w:val="00DF63FE"/>
    <w:rsid w:val="00E00747"/>
    <w:rsid w:val="00E040F8"/>
    <w:rsid w:val="00E12B86"/>
    <w:rsid w:val="00E13881"/>
    <w:rsid w:val="00E140D0"/>
    <w:rsid w:val="00E155D2"/>
    <w:rsid w:val="00E15FFF"/>
    <w:rsid w:val="00E22A3A"/>
    <w:rsid w:val="00E40296"/>
    <w:rsid w:val="00E453AF"/>
    <w:rsid w:val="00E476DE"/>
    <w:rsid w:val="00E5378A"/>
    <w:rsid w:val="00E54BF8"/>
    <w:rsid w:val="00E603ED"/>
    <w:rsid w:val="00E626D1"/>
    <w:rsid w:val="00E6530D"/>
    <w:rsid w:val="00E830AB"/>
    <w:rsid w:val="00E84C14"/>
    <w:rsid w:val="00E85164"/>
    <w:rsid w:val="00E85FAF"/>
    <w:rsid w:val="00E958D1"/>
    <w:rsid w:val="00E97ACD"/>
    <w:rsid w:val="00EA1621"/>
    <w:rsid w:val="00EB12BB"/>
    <w:rsid w:val="00EB4107"/>
    <w:rsid w:val="00EB5816"/>
    <w:rsid w:val="00EB7253"/>
    <w:rsid w:val="00EB7A27"/>
    <w:rsid w:val="00EC35A0"/>
    <w:rsid w:val="00EC5647"/>
    <w:rsid w:val="00EC7AD4"/>
    <w:rsid w:val="00ED782A"/>
    <w:rsid w:val="00EE28D6"/>
    <w:rsid w:val="00EF2055"/>
    <w:rsid w:val="00EF21DF"/>
    <w:rsid w:val="00EF5D3C"/>
    <w:rsid w:val="00F02001"/>
    <w:rsid w:val="00F07EF8"/>
    <w:rsid w:val="00F11542"/>
    <w:rsid w:val="00F14F83"/>
    <w:rsid w:val="00F16315"/>
    <w:rsid w:val="00F17095"/>
    <w:rsid w:val="00F352B5"/>
    <w:rsid w:val="00F4682D"/>
    <w:rsid w:val="00F50C50"/>
    <w:rsid w:val="00F50E4F"/>
    <w:rsid w:val="00F63310"/>
    <w:rsid w:val="00F63AEC"/>
    <w:rsid w:val="00F64938"/>
    <w:rsid w:val="00F816CD"/>
    <w:rsid w:val="00F81B74"/>
    <w:rsid w:val="00F83546"/>
    <w:rsid w:val="00F87541"/>
    <w:rsid w:val="00F970B2"/>
    <w:rsid w:val="00FA208D"/>
    <w:rsid w:val="00FC1483"/>
    <w:rsid w:val="00FD006A"/>
    <w:rsid w:val="00FD0ECE"/>
    <w:rsid w:val="00FD18BF"/>
    <w:rsid w:val="00FD3127"/>
    <w:rsid w:val="00FD48D9"/>
    <w:rsid w:val="00FE538B"/>
    <w:rsid w:val="00FE7B40"/>
    <w:rsid w:val="00FF3F27"/>
    <w:rsid w:val="00FF4A27"/>
    <w:rsid w:val="00FF7418"/>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_x0000_s1210">
          <o:proxy end="" idref="#_x0000_s1208" connectloc="0"/>
        </o:r>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542"/>
    <w:pPr>
      <w:jc w:val="both"/>
    </w:pPr>
    <w:rPr>
      <w:rFonts w:asciiTheme="minorHAnsi" w:hAnsiTheme="minorHAnsi"/>
      <w:color w:val="595959" w:themeColor="text1" w:themeTint="A6"/>
      <w:sz w:val="23"/>
      <w:szCs w:val="24"/>
    </w:rPr>
  </w:style>
  <w:style w:type="paragraph" w:styleId="Heading1">
    <w:name w:val="heading 1"/>
    <w:basedOn w:val="Normal"/>
    <w:next w:val="Normal"/>
    <w:link w:val="Heading1Char"/>
    <w:qFormat/>
    <w:rsid w:val="00862542"/>
    <w:pPr>
      <w:keepNext/>
      <w:spacing w:before="240" w:after="60"/>
      <w:outlineLvl w:val="0"/>
    </w:pPr>
    <w:rPr>
      <w:rFonts w:ascii="Calibri" w:hAnsi="Calibri"/>
      <w:b/>
      <w:bCs/>
      <w:color w:val="007060"/>
      <w:kern w:val="32"/>
      <w:sz w:val="40"/>
      <w:szCs w:val="32"/>
    </w:rPr>
  </w:style>
  <w:style w:type="paragraph" w:styleId="Heading5">
    <w:name w:val="heading 5"/>
    <w:basedOn w:val="Normal"/>
    <w:next w:val="Normal"/>
    <w:link w:val="Heading5Char"/>
    <w:semiHidden/>
    <w:unhideWhenUsed/>
    <w:qFormat/>
    <w:rsid w:val="0026008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2DF0"/>
    <w:pPr>
      <w:autoSpaceDE w:val="0"/>
      <w:autoSpaceDN w:val="0"/>
      <w:adjustRightInd w:val="0"/>
    </w:pPr>
    <w:rPr>
      <w:rFonts w:ascii="Arial" w:hAnsi="Arial" w:cs="Arial"/>
      <w:color w:val="000000"/>
      <w:sz w:val="24"/>
      <w:szCs w:val="24"/>
    </w:rPr>
  </w:style>
  <w:style w:type="character" w:styleId="Hyperlink">
    <w:name w:val="Hyperlink"/>
    <w:uiPriority w:val="99"/>
    <w:rsid w:val="009C2DF0"/>
    <w:rPr>
      <w:rFonts w:cs="Times New Roman"/>
      <w:color w:val="0000FF"/>
      <w:u w:val="single"/>
    </w:rPr>
  </w:style>
  <w:style w:type="character" w:customStyle="1" w:styleId="a">
    <w:name w:val="a"/>
    <w:rsid w:val="009C2DF0"/>
    <w:rPr>
      <w:rFonts w:cs="Times New Roman"/>
    </w:rPr>
  </w:style>
  <w:style w:type="character" w:customStyle="1" w:styleId="apple-style-span">
    <w:name w:val="apple-style-span"/>
    <w:basedOn w:val="DefaultParagraphFont"/>
    <w:rsid w:val="009C2DF0"/>
  </w:style>
  <w:style w:type="paragraph" w:styleId="PlainText">
    <w:name w:val="Plain Text"/>
    <w:basedOn w:val="Normal"/>
    <w:link w:val="PlainTextChar"/>
    <w:rsid w:val="00E830AB"/>
    <w:rPr>
      <w:rFonts w:ascii="Courier New" w:hAnsi="Courier New" w:cs="Courier New"/>
      <w:sz w:val="20"/>
      <w:szCs w:val="20"/>
    </w:rPr>
  </w:style>
  <w:style w:type="character" w:customStyle="1" w:styleId="texto">
    <w:name w:val="texto"/>
    <w:rsid w:val="00E830AB"/>
    <w:rPr>
      <w:rFonts w:cs="Times New Roman"/>
    </w:rPr>
  </w:style>
  <w:style w:type="paragraph" w:styleId="NormalWeb">
    <w:name w:val="Normal (Web)"/>
    <w:basedOn w:val="Normal"/>
    <w:rsid w:val="00E830AB"/>
    <w:pPr>
      <w:spacing w:before="100" w:beforeAutospacing="1" w:after="100" w:afterAutospacing="1"/>
    </w:pPr>
  </w:style>
  <w:style w:type="character" w:customStyle="1" w:styleId="PlainTextChar">
    <w:name w:val="Plain Text Char"/>
    <w:link w:val="PlainText"/>
    <w:locked/>
    <w:rsid w:val="00E830AB"/>
    <w:rPr>
      <w:rFonts w:ascii="Courier New" w:hAnsi="Courier New" w:cs="Courier New"/>
      <w:lang w:val="en-US" w:eastAsia="en-US" w:bidi="ar-SA"/>
    </w:rPr>
  </w:style>
  <w:style w:type="character" w:customStyle="1" w:styleId="Heading1Char">
    <w:name w:val="Heading 1 Char"/>
    <w:link w:val="Heading1"/>
    <w:locked/>
    <w:rsid w:val="00862542"/>
    <w:rPr>
      <w:rFonts w:ascii="Calibri" w:hAnsi="Calibri"/>
      <w:b/>
      <w:bCs/>
      <w:color w:val="007060"/>
      <w:kern w:val="32"/>
      <w:sz w:val="40"/>
      <w:szCs w:val="32"/>
    </w:rPr>
  </w:style>
  <w:style w:type="character" w:styleId="FootnoteReference">
    <w:name w:val="footnote reference"/>
    <w:rsid w:val="003240A5"/>
    <w:rPr>
      <w:vertAlign w:val="superscript"/>
    </w:rPr>
  </w:style>
  <w:style w:type="paragraph" w:styleId="BalloonText">
    <w:name w:val="Balloon Text"/>
    <w:basedOn w:val="Normal"/>
    <w:link w:val="BalloonTextChar"/>
    <w:rsid w:val="008E66A5"/>
    <w:rPr>
      <w:rFonts w:ascii="Tahoma" w:hAnsi="Tahoma" w:cs="Tahoma"/>
      <w:sz w:val="16"/>
      <w:szCs w:val="16"/>
    </w:rPr>
  </w:style>
  <w:style w:type="character" w:customStyle="1" w:styleId="BalloonTextChar">
    <w:name w:val="Balloon Text Char"/>
    <w:basedOn w:val="DefaultParagraphFont"/>
    <w:link w:val="BalloonText"/>
    <w:rsid w:val="008E66A5"/>
    <w:rPr>
      <w:rFonts w:ascii="Tahoma" w:hAnsi="Tahoma" w:cs="Tahoma"/>
      <w:sz w:val="16"/>
      <w:szCs w:val="16"/>
    </w:rPr>
  </w:style>
  <w:style w:type="character" w:customStyle="1" w:styleId="Heading5Char">
    <w:name w:val="Heading 5 Char"/>
    <w:basedOn w:val="DefaultParagraphFont"/>
    <w:link w:val="Heading5"/>
    <w:semiHidden/>
    <w:rsid w:val="00260088"/>
    <w:rPr>
      <w:rFonts w:ascii="Calibri" w:eastAsia="Times New Roman" w:hAnsi="Calibri" w:cs="Times New Roman"/>
      <w:b/>
      <w:bCs/>
      <w:i/>
      <w:iCs/>
      <w:sz w:val="26"/>
      <w:szCs w:val="26"/>
    </w:rPr>
  </w:style>
  <w:style w:type="paragraph" w:styleId="NoSpacing">
    <w:name w:val="No Spacing"/>
    <w:uiPriority w:val="1"/>
    <w:qFormat/>
    <w:rsid w:val="00260088"/>
    <w:rPr>
      <w:sz w:val="24"/>
      <w:szCs w:val="24"/>
    </w:rPr>
  </w:style>
  <w:style w:type="paragraph" w:customStyle="1" w:styleId="Pa35">
    <w:name w:val="Pa35"/>
    <w:basedOn w:val="Default"/>
    <w:next w:val="Default"/>
    <w:uiPriority w:val="99"/>
    <w:rsid w:val="00260088"/>
    <w:pPr>
      <w:spacing w:line="201" w:lineRule="atLeast"/>
    </w:pPr>
    <w:rPr>
      <w:rFonts w:ascii="Univers 47 CondensedLight" w:eastAsia="Calibri" w:hAnsi="Univers 47 CondensedLight" w:cs="Times New Roman"/>
      <w:color w:val="auto"/>
    </w:rPr>
  </w:style>
  <w:style w:type="character" w:customStyle="1" w:styleId="A5">
    <w:name w:val="A5"/>
    <w:uiPriority w:val="99"/>
    <w:rsid w:val="00260088"/>
    <w:rPr>
      <w:rFonts w:cs="Univers 47 CondensedLight"/>
      <w:b/>
      <w:bCs/>
      <w:color w:val="FFFFFF"/>
      <w:sz w:val="22"/>
      <w:szCs w:val="22"/>
    </w:rPr>
  </w:style>
  <w:style w:type="character" w:customStyle="1" w:styleId="A7">
    <w:name w:val="A7"/>
    <w:uiPriority w:val="99"/>
    <w:rsid w:val="00260088"/>
    <w:rPr>
      <w:rFonts w:cs="Univers 47 CondensedLight"/>
      <w:color w:val="FFFFFF"/>
      <w:sz w:val="18"/>
      <w:szCs w:val="18"/>
    </w:rPr>
  </w:style>
  <w:style w:type="paragraph" w:customStyle="1" w:styleId="Pa16">
    <w:name w:val="Pa16"/>
    <w:basedOn w:val="Default"/>
    <w:next w:val="Default"/>
    <w:uiPriority w:val="99"/>
    <w:rsid w:val="00260088"/>
    <w:pPr>
      <w:spacing w:line="211" w:lineRule="atLeast"/>
    </w:pPr>
    <w:rPr>
      <w:rFonts w:ascii="Univers 47 CondensedLight" w:eastAsia="Calibri" w:hAnsi="Univers 47 CondensedLight" w:cs="Times New Roman"/>
      <w:color w:val="auto"/>
    </w:rPr>
  </w:style>
  <w:style w:type="character" w:customStyle="1" w:styleId="A23">
    <w:name w:val="A23"/>
    <w:uiPriority w:val="99"/>
    <w:rsid w:val="00260088"/>
    <w:rPr>
      <w:rFonts w:cs="Univers 47 CondensedLight"/>
      <w:color w:val="3F3F41"/>
      <w:sz w:val="19"/>
      <w:szCs w:val="19"/>
    </w:rPr>
  </w:style>
  <w:style w:type="paragraph" w:customStyle="1" w:styleId="Pa40">
    <w:name w:val="Pa40"/>
    <w:basedOn w:val="Default"/>
    <w:next w:val="Default"/>
    <w:uiPriority w:val="99"/>
    <w:rsid w:val="00260088"/>
    <w:pPr>
      <w:spacing w:line="211" w:lineRule="atLeast"/>
    </w:pPr>
    <w:rPr>
      <w:rFonts w:ascii="Univers 47 CondensedLight" w:eastAsia="Calibri" w:hAnsi="Univers 47 CondensedLight" w:cs="Times New Roman"/>
      <w:color w:val="auto"/>
    </w:rPr>
  </w:style>
  <w:style w:type="paragraph" w:styleId="ListParagraph">
    <w:name w:val="List Paragraph"/>
    <w:basedOn w:val="Normal"/>
    <w:uiPriority w:val="34"/>
    <w:qFormat/>
    <w:rsid w:val="00CD7FA1"/>
    <w:pPr>
      <w:ind w:left="720"/>
    </w:pPr>
  </w:style>
  <w:style w:type="character" w:styleId="Strong">
    <w:name w:val="Strong"/>
    <w:qFormat/>
    <w:rsid w:val="00862542"/>
    <w:rPr>
      <w:rFonts w:ascii="Calibri" w:hAnsi="Calibri"/>
      <w:color w:val="2D2B2E"/>
      <w:sz w:val="32"/>
    </w:rPr>
  </w:style>
  <w:style w:type="paragraph" w:styleId="Subtitle">
    <w:name w:val="Subtitle"/>
    <w:basedOn w:val="Normal"/>
    <w:next w:val="Normal"/>
    <w:link w:val="SubtitleChar"/>
    <w:qFormat/>
    <w:rsid w:val="00731697"/>
    <w:pPr>
      <w:spacing w:after="60"/>
      <w:outlineLvl w:val="1"/>
    </w:pPr>
    <w:rPr>
      <w:rFonts w:ascii="Calibri" w:hAnsi="Calibri"/>
      <w:b/>
      <w:i/>
      <w:color w:val="4F81BD" w:themeColor="accent1"/>
      <w:sz w:val="22"/>
    </w:rPr>
  </w:style>
  <w:style w:type="character" w:customStyle="1" w:styleId="SubtitleChar">
    <w:name w:val="Subtitle Char"/>
    <w:basedOn w:val="DefaultParagraphFont"/>
    <w:link w:val="Subtitle"/>
    <w:rsid w:val="00731697"/>
    <w:rPr>
      <w:rFonts w:ascii="Calibri" w:hAnsi="Calibri"/>
      <w:b/>
      <w:i/>
      <w:color w:val="4F81BD" w:themeColor="accent1"/>
      <w:sz w:val="22"/>
      <w:szCs w:val="24"/>
    </w:rPr>
  </w:style>
  <w:style w:type="paragraph" w:styleId="TOCHeading">
    <w:name w:val="TOC Heading"/>
    <w:basedOn w:val="Heading1"/>
    <w:next w:val="Normal"/>
    <w:uiPriority w:val="39"/>
    <w:semiHidden/>
    <w:unhideWhenUsed/>
    <w:qFormat/>
    <w:rsid w:val="00FF4A27"/>
    <w:pPr>
      <w:keepLines/>
      <w:spacing w:before="480" w:after="0" w:line="276" w:lineRule="auto"/>
      <w:outlineLvl w:val="9"/>
    </w:pPr>
    <w:rPr>
      <w:rFonts w:ascii="Cambria" w:hAnsi="Cambria"/>
      <w:color w:val="365F91"/>
      <w:kern w:val="0"/>
      <w:szCs w:val="28"/>
    </w:rPr>
  </w:style>
  <w:style w:type="paragraph" w:styleId="TOC1">
    <w:name w:val="toc 1"/>
    <w:basedOn w:val="Normal"/>
    <w:next w:val="Normal"/>
    <w:autoRedefine/>
    <w:uiPriority w:val="39"/>
    <w:qFormat/>
    <w:rsid w:val="00FF4A27"/>
  </w:style>
  <w:style w:type="paragraph" w:styleId="TOC2">
    <w:name w:val="toc 2"/>
    <w:basedOn w:val="Normal"/>
    <w:next w:val="Normal"/>
    <w:autoRedefine/>
    <w:uiPriority w:val="39"/>
    <w:qFormat/>
    <w:rsid w:val="00B271F4"/>
    <w:pPr>
      <w:tabs>
        <w:tab w:val="right" w:leader="dot" w:pos="8630"/>
      </w:tabs>
      <w:ind w:left="240"/>
    </w:pPr>
  </w:style>
  <w:style w:type="paragraph" w:styleId="TOC3">
    <w:name w:val="toc 3"/>
    <w:basedOn w:val="Normal"/>
    <w:next w:val="Normal"/>
    <w:autoRedefine/>
    <w:uiPriority w:val="39"/>
    <w:unhideWhenUsed/>
    <w:qFormat/>
    <w:rsid w:val="005E7974"/>
    <w:pPr>
      <w:spacing w:after="100" w:line="276" w:lineRule="auto"/>
      <w:ind w:left="440"/>
    </w:pPr>
    <w:rPr>
      <w:rFonts w:ascii="Calibri" w:hAnsi="Calibri"/>
      <w:sz w:val="22"/>
      <w:szCs w:val="22"/>
    </w:rPr>
  </w:style>
  <w:style w:type="paragraph" w:styleId="Title">
    <w:name w:val="Title"/>
    <w:basedOn w:val="Normal"/>
    <w:next w:val="Normal"/>
    <w:link w:val="TitleChar"/>
    <w:qFormat/>
    <w:rsid w:val="00862542"/>
    <w:pPr>
      <w:spacing w:before="240" w:after="60"/>
      <w:outlineLvl w:val="0"/>
    </w:pPr>
    <w:rPr>
      <w:rFonts w:ascii="Calibri" w:hAnsi="Calibri"/>
      <w:b/>
      <w:bCs/>
      <w:color w:val="2D2B2E"/>
      <w:kern w:val="28"/>
      <w:sz w:val="32"/>
      <w:szCs w:val="22"/>
    </w:rPr>
  </w:style>
  <w:style w:type="character" w:customStyle="1" w:styleId="TitleChar">
    <w:name w:val="Title Char"/>
    <w:basedOn w:val="DefaultParagraphFont"/>
    <w:link w:val="Title"/>
    <w:rsid w:val="00862542"/>
    <w:rPr>
      <w:rFonts w:ascii="Calibri" w:hAnsi="Calibri"/>
      <w:b/>
      <w:bCs/>
      <w:color w:val="2D2B2E"/>
      <w:kern w:val="28"/>
      <w:sz w:val="32"/>
      <w:szCs w:val="22"/>
    </w:rPr>
  </w:style>
  <w:style w:type="character" w:customStyle="1" w:styleId="content">
    <w:name w:val="content"/>
    <w:basedOn w:val="DefaultParagraphFont"/>
    <w:rsid w:val="008A3AE9"/>
  </w:style>
  <w:style w:type="table" w:styleId="TableGrid">
    <w:name w:val="Table Grid"/>
    <w:basedOn w:val="TableNormal"/>
    <w:uiPriority w:val="59"/>
    <w:rsid w:val="00C5369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304F66"/>
    <w:pPr>
      <w:tabs>
        <w:tab w:val="center" w:pos="4680"/>
        <w:tab w:val="right" w:pos="9360"/>
      </w:tabs>
    </w:pPr>
  </w:style>
  <w:style w:type="character" w:customStyle="1" w:styleId="HeaderChar">
    <w:name w:val="Header Char"/>
    <w:basedOn w:val="DefaultParagraphFont"/>
    <w:link w:val="Header"/>
    <w:rsid w:val="00304F66"/>
    <w:rPr>
      <w:rFonts w:asciiTheme="minorHAnsi" w:hAnsiTheme="minorHAnsi"/>
      <w:sz w:val="24"/>
      <w:szCs w:val="24"/>
    </w:rPr>
  </w:style>
  <w:style w:type="paragraph" w:styleId="Footer">
    <w:name w:val="footer"/>
    <w:basedOn w:val="Normal"/>
    <w:link w:val="FooterChar"/>
    <w:rsid w:val="00304F66"/>
    <w:pPr>
      <w:tabs>
        <w:tab w:val="center" w:pos="4680"/>
        <w:tab w:val="right" w:pos="9360"/>
      </w:tabs>
    </w:pPr>
  </w:style>
  <w:style w:type="character" w:customStyle="1" w:styleId="FooterChar">
    <w:name w:val="Footer Char"/>
    <w:basedOn w:val="DefaultParagraphFont"/>
    <w:link w:val="Footer"/>
    <w:rsid w:val="00304F66"/>
    <w:rPr>
      <w:rFonts w:asciiTheme="minorHAnsi" w:hAnsiTheme="minorHAnsi"/>
      <w:sz w:val="24"/>
      <w:szCs w:val="24"/>
    </w:rPr>
  </w:style>
  <w:style w:type="paragraph" w:styleId="FootnoteText">
    <w:name w:val="footnote text"/>
    <w:basedOn w:val="Normal"/>
    <w:link w:val="FootnoteTextChar"/>
    <w:rsid w:val="009D4171"/>
    <w:rPr>
      <w:sz w:val="20"/>
      <w:szCs w:val="20"/>
    </w:rPr>
  </w:style>
  <w:style w:type="character" w:customStyle="1" w:styleId="FootnoteTextChar">
    <w:name w:val="Footnote Text Char"/>
    <w:basedOn w:val="DefaultParagraphFont"/>
    <w:link w:val="FootnoteText"/>
    <w:rsid w:val="009D4171"/>
    <w:rPr>
      <w:rFonts w:asciiTheme="minorHAnsi" w:hAnsiTheme="minorHAnsi"/>
    </w:rPr>
  </w:style>
  <w:style w:type="table" w:customStyle="1" w:styleId="Style1">
    <w:name w:val="Style1"/>
    <w:basedOn w:val="TableNormal"/>
    <w:uiPriority w:val="99"/>
    <w:qFormat/>
    <w:rsid w:val="00267937"/>
    <w:pPr>
      <w:jc w:val="center"/>
    </w:pPr>
    <w:rPr>
      <w:rFonts w:asciiTheme="minorHAnsi" w:hAnsiTheme="minorHAnsi"/>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9" w:type="dxa"/>
        <w:left w:w="72" w:type="dxa"/>
        <w:bottom w:w="29" w:type="dxa"/>
        <w:right w:w="72" w:type="dxa"/>
      </w:tblCellMar>
    </w:tblPr>
    <w:tcPr>
      <w:vAlign w:val="center"/>
    </w:tcPr>
    <w:tblStylePr w:type="firstRow">
      <w:rPr>
        <w:rFonts w:asciiTheme="minorHAnsi" w:hAnsiTheme="minorHAnsi"/>
        <w:b/>
        <w:color w:val="007060"/>
        <w:sz w:val="22"/>
      </w:rPr>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991E-4930-44FD-9D8C-BDFB1C5C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4166</Words>
  <Characters>23749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Algae Status Report – How far are we from Commercialisation</vt:lpstr>
    </vt:vector>
  </TitlesOfParts>
  <Company>IBM</Company>
  <LinksUpToDate>false</LinksUpToDate>
  <CharactersWithSpaces>27860</CharactersWithSpaces>
  <SharedDoc>false</SharedDoc>
  <HLinks>
    <vt:vector size="150" baseType="variant">
      <vt:variant>
        <vt:i4>1179701</vt:i4>
      </vt:variant>
      <vt:variant>
        <vt:i4>146</vt:i4>
      </vt:variant>
      <vt:variant>
        <vt:i4>0</vt:i4>
      </vt:variant>
      <vt:variant>
        <vt:i4>5</vt:i4>
      </vt:variant>
      <vt:variant>
        <vt:lpwstr/>
      </vt:variant>
      <vt:variant>
        <vt:lpwstr>_Toc273531765</vt:lpwstr>
      </vt:variant>
      <vt:variant>
        <vt:i4>1179701</vt:i4>
      </vt:variant>
      <vt:variant>
        <vt:i4>140</vt:i4>
      </vt:variant>
      <vt:variant>
        <vt:i4>0</vt:i4>
      </vt:variant>
      <vt:variant>
        <vt:i4>5</vt:i4>
      </vt:variant>
      <vt:variant>
        <vt:lpwstr/>
      </vt:variant>
      <vt:variant>
        <vt:lpwstr>_Toc273531764</vt:lpwstr>
      </vt:variant>
      <vt:variant>
        <vt:i4>1179701</vt:i4>
      </vt:variant>
      <vt:variant>
        <vt:i4>134</vt:i4>
      </vt:variant>
      <vt:variant>
        <vt:i4>0</vt:i4>
      </vt:variant>
      <vt:variant>
        <vt:i4>5</vt:i4>
      </vt:variant>
      <vt:variant>
        <vt:lpwstr/>
      </vt:variant>
      <vt:variant>
        <vt:lpwstr>_Toc273531763</vt:lpwstr>
      </vt:variant>
      <vt:variant>
        <vt:i4>1179701</vt:i4>
      </vt:variant>
      <vt:variant>
        <vt:i4>128</vt:i4>
      </vt:variant>
      <vt:variant>
        <vt:i4>0</vt:i4>
      </vt:variant>
      <vt:variant>
        <vt:i4>5</vt:i4>
      </vt:variant>
      <vt:variant>
        <vt:lpwstr/>
      </vt:variant>
      <vt:variant>
        <vt:lpwstr>_Toc273531762</vt:lpwstr>
      </vt:variant>
      <vt:variant>
        <vt:i4>1179701</vt:i4>
      </vt:variant>
      <vt:variant>
        <vt:i4>122</vt:i4>
      </vt:variant>
      <vt:variant>
        <vt:i4>0</vt:i4>
      </vt:variant>
      <vt:variant>
        <vt:i4>5</vt:i4>
      </vt:variant>
      <vt:variant>
        <vt:lpwstr/>
      </vt:variant>
      <vt:variant>
        <vt:lpwstr>_Toc273531761</vt:lpwstr>
      </vt:variant>
      <vt:variant>
        <vt:i4>1179701</vt:i4>
      </vt:variant>
      <vt:variant>
        <vt:i4>116</vt:i4>
      </vt:variant>
      <vt:variant>
        <vt:i4>0</vt:i4>
      </vt:variant>
      <vt:variant>
        <vt:i4>5</vt:i4>
      </vt:variant>
      <vt:variant>
        <vt:lpwstr/>
      </vt:variant>
      <vt:variant>
        <vt:lpwstr>_Toc273531760</vt:lpwstr>
      </vt:variant>
      <vt:variant>
        <vt:i4>1114165</vt:i4>
      </vt:variant>
      <vt:variant>
        <vt:i4>110</vt:i4>
      </vt:variant>
      <vt:variant>
        <vt:i4>0</vt:i4>
      </vt:variant>
      <vt:variant>
        <vt:i4>5</vt:i4>
      </vt:variant>
      <vt:variant>
        <vt:lpwstr/>
      </vt:variant>
      <vt:variant>
        <vt:lpwstr>_Toc273531759</vt:lpwstr>
      </vt:variant>
      <vt:variant>
        <vt:i4>1114165</vt:i4>
      </vt:variant>
      <vt:variant>
        <vt:i4>104</vt:i4>
      </vt:variant>
      <vt:variant>
        <vt:i4>0</vt:i4>
      </vt:variant>
      <vt:variant>
        <vt:i4>5</vt:i4>
      </vt:variant>
      <vt:variant>
        <vt:lpwstr/>
      </vt:variant>
      <vt:variant>
        <vt:lpwstr>_Toc273531758</vt:lpwstr>
      </vt:variant>
      <vt:variant>
        <vt:i4>1114165</vt:i4>
      </vt:variant>
      <vt:variant>
        <vt:i4>98</vt:i4>
      </vt:variant>
      <vt:variant>
        <vt:i4>0</vt:i4>
      </vt:variant>
      <vt:variant>
        <vt:i4>5</vt:i4>
      </vt:variant>
      <vt:variant>
        <vt:lpwstr/>
      </vt:variant>
      <vt:variant>
        <vt:lpwstr>_Toc273531757</vt:lpwstr>
      </vt:variant>
      <vt:variant>
        <vt:i4>1114165</vt:i4>
      </vt:variant>
      <vt:variant>
        <vt:i4>92</vt:i4>
      </vt:variant>
      <vt:variant>
        <vt:i4>0</vt:i4>
      </vt:variant>
      <vt:variant>
        <vt:i4>5</vt:i4>
      </vt:variant>
      <vt:variant>
        <vt:lpwstr/>
      </vt:variant>
      <vt:variant>
        <vt:lpwstr>_Toc273531756</vt:lpwstr>
      </vt:variant>
      <vt:variant>
        <vt:i4>1114165</vt:i4>
      </vt:variant>
      <vt:variant>
        <vt:i4>86</vt:i4>
      </vt:variant>
      <vt:variant>
        <vt:i4>0</vt:i4>
      </vt:variant>
      <vt:variant>
        <vt:i4>5</vt:i4>
      </vt:variant>
      <vt:variant>
        <vt:lpwstr/>
      </vt:variant>
      <vt:variant>
        <vt:lpwstr>_Toc273531755</vt:lpwstr>
      </vt:variant>
      <vt:variant>
        <vt:i4>1114165</vt:i4>
      </vt:variant>
      <vt:variant>
        <vt:i4>80</vt:i4>
      </vt:variant>
      <vt:variant>
        <vt:i4>0</vt:i4>
      </vt:variant>
      <vt:variant>
        <vt:i4>5</vt:i4>
      </vt:variant>
      <vt:variant>
        <vt:lpwstr/>
      </vt:variant>
      <vt:variant>
        <vt:lpwstr>_Toc273531754</vt:lpwstr>
      </vt:variant>
      <vt:variant>
        <vt:i4>1114165</vt:i4>
      </vt:variant>
      <vt:variant>
        <vt:i4>74</vt:i4>
      </vt:variant>
      <vt:variant>
        <vt:i4>0</vt:i4>
      </vt:variant>
      <vt:variant>
        <vt:i4>5</vt:i4>
      </vt:variant>
      <vt:variant>
        <vt:lpwstr/>
      </vt:variant>
      <vt:variant>
        <vt:lpwstr>_Toc273531753</vt:lpwstr>
      </vt:variant>
      <vt:variant>
        <vt:i4>1114165</vt:i4>
      </vt:variant>
      <vt:variant>
        <vt:i4>68</vt:i4>
      </vt:variant>
      <vt:variant>
        <vt:i4>0</vt:i4>
      </vt:variant>
      <vt:variant>
        <vt:i4>5</vt:i4>
      </vt:variant>
      <vt:variant>
        <vt:lpwstr/>
      </vt:variant>
      <vt:variant>
        <vt:lpwstr>_Toc273531752</vt:lpwstr>
      </vt:variant>
      <vt:variant>
        <vt:i4>1114165</vt:i4>
      </vt:variant>
      <vt:variant>
        <vt:i4>62</vt:i4>
      </vt:variant>
      <vt:variant>
        <vt:i4>0</vt:i4>
      </vt:variant>
      <vt:variant>
        <vt:i4>5</vt:i4>
      </vt:variant>
      <vt:variant>
        <vt:lpwstr/>
      </vt:variant>
      <vt:variant>
        <vt:lpwstr>_Toc273531751</vt:lpwstr>
      </vt:variant>
      <vt:variant>
        <vt:i4>1114165</vt:i4>
      </vt:variant>
      <vt:variant>
        <vt:i4>56</vt:i4>
      </vt:variant>
      <vt:variant>
        <vt:i4>0</vt:i4>
      </vt:variant>
      <vt:variant>
        <vt:i4>5</vt:i4>
      </vt:variant>
      <vt:variant>
        <vt:lpwstr/>
      </vt:variant>
      <vt:variant>
        <vt:lpwstr>_Toc273531750</vt:lpwstr>
      </vt:variant>
      <vt:variant>
        <vt:i4>1048629</vt:i4>
      </vt:variant>
      <vt:variant>
        <vt:i4>50</vt:i4>
      </vt:variant>
      <vt:variant>
        <vt:i4>0</vt:i4>
      </vt:variant>
      <vt:variant>
        <vt:i4>5</vt:i4>
      </vt:variant>
      <vt:variant>
        <vt:lpwstr/>
      </vt:variant>
      <vt:variant>
        <vt:lpwstr>_Toc273531749</vt:lpwstr>
      </vt:variant>
      <vt:variant>
        <vt:i4>1048629</vt:i4>
      </vt:variant>
      <vt:variant>
        <vt:i4>44</vt:i4>
      </vt:variant>
      <vt:variant>
        <vt:i4>0</vt:i4>
      </vt:variant>
      <vt:variant>
        <vt:i4>5</vt:i4>
      </vt:variant>
      <vt:variant>
        <vt:lpwstr/>
      </vt:variant>
      <vt:variant>
        <vt:lpwstr>_Toc273531748</vt:lpwstr>
      </vt:variant>
      <vt:variant>
        <vt:i4>1048629</vt:i4>
      </vt:variant>
      <vt:variant>
        <vt:i4>38</vt:i4>
      </vt:variant>
      <vt:variant>
        <vt:i4>0</vt:i4>
      </vt:variant>
      <vt:variant>
        <vt:i4>5</vt:i4>
      </vt:variant>
      <vt:variant>
        <vt:lpwstr/>
      </vt:variant>
      <vt:variant>
        <vt:lpwstr>_Toc273531747</vt:lpwstr>
      </vt:variant>
      <vt:variant>
        <vt:i4>1048629</vt:i4>
      </vt:variant>
      <vt:variant>
        <vt:i4>32</vt:i4>
      </vt:variant>
      <vt:variant>
        <vt:i4>0</vt:i4>
      </vt:variant>
      <vt:variant>
        <vt:i4>5</vt:i4>
      </vt:variant>
      <vt:variant>
        <vt:lpwstr/>
      </vt:variant>
      <vt:variant>
        <vt:lpwstr>_Toc273531746</vt:lpwstr>
      </vt:variant>
      <vt:variant>
        <vt:i4>1048629</vt:i4>
      </vt:variant>
      <vt:variant>
        <vt:i4>26</vt:i4>
      </vt:variant>
      <vt:variant>
        <vt:i4>0</vt:i4>
      </vt:variant>
      <vt:variant>
        <vt:i4>5</vt:i4>
      </vt:variant>
      <vt:variant>
        <vt:lpwstr/>
      </vt:variant>
      <vt:variant>
        <vt:lpwstr>_Toc273531745</vt:lpwstr>
      </vt:variant>
      <vt:variant>
        <vt:i4>1048629</vt:i4>
      </vt:variant>
      <vt:variant>
        <vt:i4>20</vt:i4>
      </vt:variant>
      <vt:variant>
        <vt:i4>0</vt:i4>
      </vt:variant>
      <vt:variant>
        <vt:i4>5</vt:i4>
      </vt:variant>
      <vt:variant>
        <vt:lpwstr/>
      </vt:variant>
      <vt:variant>
        <vt:lpwstr>_Toc273531744</vt:lpwstr>
      </vt:variant>
      <vt:variant>
        <vt:i4>1048629</vt:i4>
      </vt:variant>
      <vt:variant>
        <vt:i4>14</vt:i4>
      </vt:variant>
      <vt:variant>
        <vt:i4>0</vt:i4>
      </vt:variant>
      <vt:variant>
        <vt:i4>5</vt:i4>
      </vt:variant>
      <vt:variant>
        <vt:lpwstr/>
      </vt:variant>
      <vt:variant>
        <vt:lpwstr>_Toc273531743</vt:lpwstr>
      </vt:variant>
      <vt:variant>
        <vt:i4>1048629</vt:i4>
      </vt:variant>
      <vt:variant>
        <vt:i4>8</vt:i4>
      </vt:variant>
      <vt:variant>
        <vt:i4>0</vt:i4>
      </vt:variant>
      <vt:variant>
        <vt:i4>5</vt:i4>
      </vt:variant>
      <vt:variant>
        <vt:lpwstr/>
      </vt:variant>
      <vt:variant>
        <vt:lpwstr>_Toc273531742</vt:lpwstr>
      </vt:variant>
      <vt:variant>
        <vt:i4>1048629</vt:i4>
      </vt:variant>
      <vt:variant>
        <vt:i4>2</vt:i4>
      </vt:variant>
      <vt:variant>
        <vt:i4>0</vt:i4>
      </vt:variant>
      <vt:variant>
        <vt:i4>5</vt:i4>
      </vt:variant>
      <vt:variant>
        <vt:lpwstr/>
      </vt:variant>
      <vt:variant>
        <vt:lpwstr>_Toc273531741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Algae Status Report – How far are we from Commercialisation</dc:title>
  <dc:creator>administrator</dc:creator>
  <cp:lastModifiedBy>leelin</cp:lastModifiedBy>
  <cp:revision>2</cp:revision>
  <cp:lastPrinted>2010-10-05T10:43:00Z</cp:lastPrinted>
  <dcterms:created xsi:type="dcterms:W3CDTF">2010-10-11T06:40:00Z</dcterms:created>
  <dcterms:modified xsi:type="dcterms:W3CDTF">2010-10-11T06:40:00Z</dcterms:modified>
</cp:coreProperties>
</file>